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13C47" w14:textId="6EA71DFC" w:rsidR="000F561C" w:rsidRPr="00663688" w:rsidRDefault="00B27F81" w:rsidP="00663688">
      <w:pPr>
        <w:pStyle w:val="NoSpacing"/>
        <w:spacing w:line="276" w:lineRule="auto"/>
        <w:jc w:val="center"/>
        <w:rPr>
          <w:b/>
          <w:sz w:val="24"/>
          <w:szCs w:val="24"/>
        </w:rPr>
      </w:pPr>
      <w:r w:rsidRPr="00663688">
        <w:rPr>
          <w:b/>
          <w:sz w:val="24"/>
          <w:szCs w:val="24"/>
        </w:rPr>
        <w:t xml:space="preserve">REB </w:t>
      </w:r>
      <w:r w:rsidR="000F561C" w:rsidRPr="00663688">
        <w:rPr>
          <w:b/>
          <w:sz w:val="24"/>
          <w:szCs w:val="24"/>
        </w:rPr>
        <w:t xml:space="preserve">Guidelines for </w:t>
      </w:r>
      <w:r w:rsidRPr="00663688">
        <w:rPr>
          <w:b/>
          <w:sz w:val="24"/>
          <w:szCs w:val="24"/>
        </w:rPr>
        <w:t>Communit</w:t>
      </w:r>
      <w:r w:rsidR="002E1E13">
        <w:rPr>
          <w:b/>
          <w:sz w:val="24"/>
          <w:szCs w:val="24"/>
        </w:rPr>
        <w:t xml:space="preserve">y-Based Research </w:t>
      </w:r>
    </w:p>
    <w:p w14:paraId="4FE26DF9" w14:textId="77777777" w:rsidR="004C142C" w:rsidRPr="00663688" w:rsidRDefault="004C142C" w:rsidP="00663688">
      <w:pPr>
        <w:pStyle w:val="NoSpacing"/>
        <w:spacing w:line="276" w:lineRule="auto"/>
        <w:rPr>
          <w:sz w:val="24"/>
          <w:szCs w:val="24"/>
        </w:rPr>
      </w:pPr>
    </w:p>
    <w:p w14:paraId="2421940B" w14:textId="600797DF" w:rsidR="00882F1A" w:rsidRPr="00663688" w:rsidRDefault="004C142C" w:rsidP="00663688">
      <w:pPr>
        <w:pStyle w:val="Heading1"/>
        <w:spacing w:line="276" w:lineRule="auto"/>
      </w:pPr>
      <w:r w:rsidRPr="00663688">
        <w:t xml:space="preserve">An </w:t>
      </w:r>
      <w:r w:rsidR="00096B46" w:rsidRPr="00663688">
        <w:t>ethical basis for community</w:t>
      </w:r>
      <w:r w:rsidR="00882F1A" w:rsidRPr="00663688">
        <w:t>-based research</w:t>
      </w:r>
    </w:p>
    <w:p w14:paraId="37392E1B" w14:textId="1E5A3595" w:rsidR="00B27F81" w:rsidRPr="008964DC" w:rsidRDefault="00096B46" w:rsidP="00663688">
      <w:pPr>
        <w:pStyle w:val="NoSpacing"/>
        <w:spacing w:line="276" w:lineRule="auto"/>
        <w:rPr>
          <w:sz w:val="24"/>
          <w:szCs w:val="24"/>
        </w:rPr>
      </w:pPr>
      <w:r w:rsidRPr="008964DC">
        <w:rPr>
          <w:sz w:val="24"/>
          <w:szCs w:val="24"/>
        </w:rPr>
        <w:t>At its core, community-based research is intended to build reciprocal, trusting relationships that result in relevant research driven by the needs and desires of communities. This includes supporting intentional research design and practice based in discussion with and inclusion of community members while planning and implementing research in the community.</w:t>
      </w:r>
      <w:r w:rsidR="00B27F81" w:rsidRPr="008964DC">
        <w:rPr>
          <w:sz w:val="24"/>
          <w:szCs w:val="24"/>
        </w:rPr>
        <w:t xml:space="preserve"> Central to community</w:t>
      </w:r>
      <w:r w:rsidR="004C142C" w:rsidRPr="008964DC">
        <w:rPr>
          <w:sz w:val="24"/>
          <w:szCs w:val="24"/>
        </w:rPr>
        <w:t>-</w:t>
      </w:r>
      <w:r w:rsidR="000A03FC" w:rsidRPr="008964DC">
        <w:rPr>
          <w:sz w:val="24"/>
          <w:szCs w:val="24"/>
        </w:rPr>
        <w:t xml:space="preserve">based research is consent that is freely given prior to commencing research, consent that is informed, and consent that is ongoing throughout the research lifecycle. </w:t>
      </w:r>
    </w:p>
    <w:p w14:paraId="27AA9FEC" w14:textId="77777777" w:rsidR="004C142C" w:rsidRPr="008964DC" w:rsidRDefault="004C142C" w:rsidP="00663688">
      <w:pPr>
        <w:pStyle w:val="NoSpacing"/>
        <w:spacing w:line="276" w:lineRule="auto"/>
        <w:rPr>
          <w:sz w:val="24"/>
          <w:szCs w:val="24"/>
        </w:rPr>
      </w:pPr>
    </w:p>
    <w:p w14:paraId="5C39E3FA" w14:textId="257399F1" w:rsidR="008975CD" w:rsidRPr="008964DC" w:rsidRDefault="000038F6" w:rsidP="00663688">
      <w:pPr>
        <w:pStyle w:val="NoSpacing"/>
        <w:spacing w:line="276" w:lineRule="auto"/>
        <w:rPr>
          <w:sz w:val="24"/>
          <w:szCs w:val="24"/>
        </w:rPr>
      </w:pPr>
      <w:hyperlink r:id="rId7" w:history="1">
        <w:r w:rsidR="000F561C" w:rsidRPr="00663688">
          <w:rPr>
            <w:rStyle w:val="Hyperlink"/>
          </w:rPr>
          <w:t>Chapter 9 of the Tri-Council Policy Statement (TCPS</w:t>
        </w:r>
        <w:r w:rsidR="004C142C" w:rsidRPr="008964DC">
          <w:rPr>
            <w:rStyle w:val="Hyperlink"/>
            <w:sz w:val="24"/>
            <w:szCs w:val="24"/>
          </w:rPr>
          <w:t xml:space="preserve"> 2014</w:t>
        </w:r>
        <w:r w:rsidR="000F561C" w:rsidRPr="00663688">
          <w:rPr>
            <w:rStyle w:val="Hyperlink"/>
          </w:rPr>
          <w:t>)</w:t>
        </w:r>
      </w:hyperlink>
      <w:r w:rsidR="000F561C" w:rsidRPr="008964DC">
        <w:rPr>
          <w:sz w:val="24"/>
          <w:szCs w:val="24"/>
        </w:rPr>
        <w:t xml:space="preserve"> </w:t>
      </w:r>
      <w:r w:rsidR="004C142C" w:rsidRPr="008964DC">
        <w:rPr>
          <w:sz w:val="24"/>
          <w:szCs w:val="24"/>
        </w:rPr>
        <w:t xml:space="preserve">provides </w:t>
      </w:r>
      <w:r w:rsidR="000F561C" w:rsidRPr="008964DC">
        <w:rPr>
          <w:sz w:val="24"/>
          <w:szCs w:val="24"/>
        </w:rPr>
        <w:t xml:space="preserve">guidelines for conducting </w:t>
      </w:r>
      <w:r w:rsidR="004C142C" w:rsidRPr="008964DC">
        <w:rPr>
          <w:sz w:val="24"/>
          <w:szCs w:val="24"/>
        </w:rPr>
        <w:t xml:space="preserve">ethical </w:t>
      </w:r>
      <w:r w:rsidR="000F561C" w:rsidRPr="008964DC">
        <w:rPr>
          <w:sz w:val="24"/>
          <w:szCs w:val="24"/>
        </w:rPr>
        <w:t>community-based research</w:t>
      </w:r>
      <w:r w:rsidR="00A12466" w:rsidRPr="008964DC">
        <w:rPr>
          <w:sz w:val="24"/>
          <w:szCs w:val="24"/>
        </w:rPr>
        <w:t xml:space="preserve">. </w:t>
      </w:r>
      <w:r w:rsidR="000A03FC" w:rsidRPr="008964DC">
        <w:rPr>
          <w:sz w:val="24"/>
          <w:szCs w:val="24"/>
        </w:rPr>
        <w:t>In this chapter,</w:t>
      </w:r>
      <w:r w:rsidR="004C142C" w:rsidRPr="008964DC">
        <w:rPr>
          <w:sz w:val="24"/>
          <w:szCs w:val="24"/>
        </w:rPr>
        <w:t xml:space="preserve"> </w:t>
      </w:r>
      <w:r w:rsidR="00A12466" w:rsidRPr="008964DC">
        <w:rPr>
          <w:sz w:val="24"/>
          <w:szCs w:val="24"/>
        </w:rPr>
        <w:t>a community is defined as “a collectivity with shared identity or interests, that has the capacity to act or express itself as a collective…[A] community may include members from multiple cultural groups” (TCPS</w:t>
      </w:r>
      <w:r w:rsidR="004C142C" w:rsidRPr="008964DC">
        <w:rPr>
          <w:sz w:val="24"/>
          <w:szCs w:val="24"/>
        </w:rPr>
        <w:t xml:space="preserve">, </w:t>
      </w:r>
      <w:r w:rsidR="00A12466" w:rsidRPr="008964DC">
        <w:rPr>
          <w:sz w:val="24"/>
          <w:szCs w:val="24"/>
        </w:rPr>
        <w:t>Chapter 9, Section2)</w:t>
      </w:r>
      <w:r w:rsidR="000F561C" w:rsidRPr="008964DC">
        <w:rPr>
          <w:sz w:val="24"/>
          <w:szCs w:val="24"/>
        </w:rPr>
        <w:t xml:space="preserve">. </w:t>
      </w:r>
    </w:p>
    <w:p w14:paraId="33EBD167" w14:textId="77777777" w:rsidR="004C142C" w:rsidRPr="008964DC" w:rsidRDefault="004C142C" w:rsidP="00663688">
      <w:pPr>
        <w:pStyle w:val="NoSpacing"/>
        <w:spacing w:line="276" w:lineRule="auto"/>
        <w:rPr>
          <w:sz w:val="24"/>
          <w:szCs w:val="24"/>
        </w:rPr>
      </w:pPr>
    </w:p>
    <w:p w14:paraId="7034DB59" w14:textId="519C58C4" w:rsidR="000F561C" w:rsidRPr="008964DC" w:rsidRDefault="000F561C" w:rsidP="00663688">
      <w:pPr>
        <w:pStyle w:val="NoSpacing"/>
        <w:spacing w:line="276" w:lineRule="auto"/>
        <w:rPr>
          <w:sz w:val="24"/>
          <w:szCs w:val="24"/>
        </w:rPr>
      </w:pPr>
      <w:r w:rsidRPr="008964DC">
        <w:rPr>
          <w:sz w:val="24"/>
          <w:szCs w:val="24"/>
        </w:rPr>
        <w:t xml:space="preserve">While Chapter 9 is designed </w:t>
      </w:r>
      <w:r w:rsidR="000A03FC" w:rsidRPr="008964DC">
        <w:rPr>
          <w:sz w:val="24"/>
          <w:szCs w:val="24"/>
        </w:rPr>
        <w:t xml:space="preserve">for </w:t>
      </w:r>
      <w:r w:rsidRPr="008964DC">
        <w:rPr>
          <w:sz w:val="24"/>
          <w:szCs w:val="24"/>
        </w:rPr>
        <w:t>and</w:t>
      </w:r>
      <w:r w:rsidR="000A03FC" w:rsidRPr="008964DC">
        <w:rPr>
          <w:sz w:val="24"/>
          <w:szCs w:val="24"/>
        </w:rPr>
        <w:t xml:space="preserve"> described</w:t>
      </w:r>
      <w:r w:rsidRPr="008964DC">
        <w:rPr>
          <w:sz w:val="24"/>
          <w:szCs w:val="24"/>
        </w:rPr>
        <w:t xml:space="preserve"> in relation to research with Indigenous communities</w:t>
      </w:r>
      <w:r w:rsidR="003C7B91" w:rsidRPr="008964DC">
        <w:rPr>
          <w:sz w:val="24"/>
          <w:szCs w:val="24"/>
        </w:rPr>
        <w:t xml:space="preserve"> in Canada</w:t>
      </w:r>
      <w:r w:rsidRPr="008964DC">
        <w:rPr>
          <w:sz w:val="24"/>
          <w:szCs w:val="24"/>
        </w:rPr>
        <w:t xml:space="preserve">, it </w:t>
      </w:r>
      <w:r w:rsidR="0077456D" w:rsidRPr="008964DC">
        <w:rPr>
          <w:sz w:val="24"/>
          <w:szCs w:val="24"/>
        </w:rPr>
        <w:t>outlines b</w:t>
      </w:r>
      <w:r w:rsidRPr="008964DC">
        <w:rPr>
          <w:sz w:val="24"/>
          <w:szCs w:val="24"/>
        </w:rPr>
        <w:t>est practice</w:t>
      </w:r>
      <w:r w:rsidR="0077456D" w:rsidRPr="008964DC">
        <w:rPr>
          <w:sz w:val="24"/>
          <w:szCs w:val="24"/>
        </w:rPr>
        <w:t xml:space="preserve">s </w:t>
      </w:r>
      <w:r w:rsidRPr="008964DC">
        <w:rPr>
          <w:sz w:val="24"/>
          <w:szCs w:val="24"/>
        </w:rPr>
        <w:t>for all research that may have implications for communities</w:t>
      </w:r>
      <w:r w:rsidR="003C7B91" w:rsidRPr="008964DC">
        <w:rPr>
          <w:sz w:val="24"/>
          <w:szCs w:val="24"/>
        </w:rPr>
        <w:t xml:space="preserve"> locally and internationally</w:t>
      </w:r>
      <w:r w:rsidR="0077456D" w:rsidRPr="008964DC">
        <w:rPr>
          <w:sz w:val="24"/>
          <w:szCs w:val="24"/>
        </w:rPr>
        <w:t xml:space="preserve">. </w:t>
      </w:r>
      <w:r w:rsidR="00663688">
        <w:rPr>
          <w:sz w:val="24"/>
          <w:szCs w:val="24"/>
        </w:rPr>
        <w:t xml:space="preserve">The REB </w:t>
      </w:r>
      <w:r w:rsidRPr="008964DC">
        <w:rPr>
          <w:sz w:val="24"/>
          <w:szCs w:val="24"/>
        </w:rPr>
        <w:t xml:space="preserve">therefore </w:t>
      </w:r>
      <w:r w:rsidR="0077456D" w:rsidRPr="008964DC">
        <w:rPr>
          <w:sz w:val="24"/>
          <w:szCs w:val="24"/>
        </w:rPr>
        <w:t xml:space="preserve">encourages researchers to </w:t>
      </w:r>
      <w:r w:rsidRPr="008964DC">
        <w:rPr>
          <w:sz w:val="24"/>
          <w:szCs w:val="24"/>
        </w:rPr>
        <w:t xml:space="preserve">consult Chapter 9 when </w:t>
      </w:r>
      <w:r w:rsidR="0077456D" w:rsidRPr="008964DC">
        <w:rPr>
          <w:sz w:val="24"/>
          <w:szCs w:val="24"/>
        </w:rPr>
        <w:t xml:space="preserve">their </w:t>
      </w:r>
      <w:r w:rsidRPr="008964DC">
        <w:rPr>
          <w:sz w:val="24"/>
          <w:szCs w:val="24"/>
        </w:rPr>
        <w:t xml:space="preserve">research may </w:t>
      </w:r>
      <w:r w:rsidR="0077456D" w:rsidRPr="008964DC">
        <w:rPr>
          <w:sz w:val="24"/>
          <w:szCs w:val="24"/>
        </w:rPr>
        <w:t xml:space="preserve">have implications for </w:t>
      </w:r>
      <w:r w:rsidRPr="008964DC">
        <w:rPr>
          <w:sz w:val="24"/>
          <w:szCs w:val="24"/>
        </w:rPr>
        <w:t>the communities to which participants belong.</w:t>
      </w:r>
      <w:r w:rsidR="0077456D" w:rsidRPr="008964DC">
        <w:rPr>
          <w:sz w:val="24"/>
          <w:szCs w:val="24"/>
        </w:rPr>
        <w:t xml:space="preserve"> Moreover, research involving Indigenous communities or focused on Indigenous peoples, whether in Canada or internationally</w:t>
      </w:r>
      <w:r w:rsidR="00663688">
        <w:rPr>
          <w:sz w:val="24"/>
          <w:szCs w:val="24"/>
        </w:rPr>
        <w:t xml:space="preserve">, </w:t>
      </w:r>
      <w:r w:rsidR="0077456D" w:rsidRPr="008964DC">
        <w:rPr>
          <w:sz w:val="24"/>
          <w:szCs w:val="24"/>
        </w:rPr>
        <w:t xml:space="preserve">must adhere to the principles and practices </w:t>
      </w:r>
      <w:r w:rsidR="00663688">
        <w:rPr>
          <w:sz w:val="24"/>
          <w:szCs w:val="24"/>
        </w:rPr>
        <w:t xml:space="preserve">described </w:t>
      </w:r>
      <w:r w:rsidR="0077456D" w:rsidRPr="008964DC">
        <w:rPr>
          <w:sz w:val="24"/>
          <w:szCs w:val="24"/>
        </w:rPr>
        <w:t xml:space="preserve">in Chapter 9. </w:t>
      </w:r>
      <w:r w:rsidR="000A03FC" w:rsidRPr="008964DC">
        <w:rPr>
          <w:sz w:val="24"/>
          <w:szCs w:val="24"/>
        </w:rPr>
        <w:t xml:space="preserve"> </w:t>
      </w:r>
    </w:p>
    <w:p w14:paraId="36CFE456" w14:textId="77777777" w:rsidR="004C142C" w:rsidRPr="008964DC" w:rsidRDefault="004C142C" w:rsidP="00663688">
      <w:pPr>
        <w:pStyle w:val="NoSpacing"/>
        <w:spacing w:line="276" w:lineRule="auto"/>
        <w:rPr>
          <w:sz w:val="24"/>
          <w:szCs w:val="24"/>
        </w:rPr>
      </w:pPr>
    </w:p>
    <w:p w14:paraId="60778C95" w14:textId="77777777" w:rsidR="0077456D" w:rsidRPr="00663688" w:rsidRDefault="00EB73FD" w:rsidP="00663688">
      <w:pPr>
        <w:pStyle w:val="Heading1"/>
        <w:spacing w:line="276" w:lineRule="auto"/>
      </w:pPr>
      <w:r w:rsidRPr="00663688">
        <w:t>What kind of community engagement is required?</w:t>
      </w:r>
    </w:p>
    <w:p w14:paraId="6C47ACD8" w14:textId="6FB547D1" w:rsidR="001065D2" w:rsidRPr="008964DC" w:rsidRDefault="00CB511A" w:rsidP="00663688">
      <w:pPr>
        <w:pStyle w:val="NoSpacing"/>
        <w:spacing w:line="276" w:lineRule="auto"/>
        <w:rPr>
          <w:sz w:val="24"/>
          <w:szCs w:val="24"/>
        </w:rPr>
      </w:pPr>
      <w:r w:rsidRPr="008964DC">
        <w:rPr>
          <w:sz w:val="24"/>
          <w:szCs w:val="24"/>
        </w:rPr>
        <w:t>Community-based research involves researchers developing their research project with communities. This can take the form of consultation, where representatives of communities are invited to comment and provide feedback on projects</w:t>
      </w:r>
      <w:r w:rsidR="00AB79A9" w:rsidRPr="008964DC">
        <w:rPr>
          <w:sz w:val="24"/>
          <w:szCs w:val="24"/>
        </w:rPr>
        <w:t>;</w:t>
      </w:r>
      <w:r w:rsidRPr="008964DC">
        <w:rPr>
          <w:sz w:val="24"/>
          <w:szCs w:val="24"/>
        </w:rPr>
        <w:t xml:space="preserve"> to collaboration, where project goals and outcomes are designed with research communities</w:t>
      </w:r>
      <w:r w:rsidR="00AB79A9" w:rsidRPr="008964DC">
        <w:rPr>
          <w:sz w:val="24"/>
          <w:szCs w:val="24"/>
        </w:rPr>
        <w:t xml:space="preserve">; </w:t>
      </w:r>
      <w:r w:rsidRPr="008964DC">
        <w:rPr>
          <w:sz w:val="24"/>
          <w:szCs w:val="24"/>
        </w:rPr>
        <w:t>to communities hav</w:t>
      </w:r>
      <w:r w:rsidR="00AB79A9" w:rsidRPr="008964DC">
        <w:rPr>
          <w:sz w:val="24"/>
          <w:szCs w:val="24"/>
        </w:rPr>
        <w:t>ing</w:t>
      </w:r>
      <w:r w:rsidRPr="008964DC">
        <w:rPr>
          <w:sz w:val="24"/>
          <w:szCs w:val="24"/>
        </w:rPr>
        <w:t xml:space="preserve"> full control over </w:t>
      </w:r>
      <w:r w:rsidR="00AB79A9" w:rsidRPr="008964DC">
        <w:rPr>
          <w:sz w:val="24"/>
          <w:szCs w:val="24"/>
        </w:rPr>
        <w:t xml:space="preserve">all aspects of the </w:t>
      </w:r>
      <w:r w:rsidRPr="008964DC">
        <w:rPr>
          <w:sz w:val="24"/>
          <w:szCs w:val="24"/>
        </w:rPr>
        <w:t>research</w:t>
      </w:r>
      <w:r w:rsidR="00663688">
        <w:rPr>
          <w:sz w:val="24"/>
          <w:szCs w:val="24"/>
        </w:rPr>
        <w:t xml:space="preserve">. </w:t>
      </w:r>
      <w:r w:rsidR="009E047D" w:rsidRPr="008964DC">
        <w:rPr>
          <w:sz w:val="24"/>
          <w:szCs w:val="24"/>
        </w:rPr>
        <w:t>The extent of community engagement recommended depends on the nature of the research and the research</w:t>
      </w:r>
      <w:r w:rsidR="00AB79A9" w:rsidRPr="008964DC">
        <w:rPr>
          <w:sz w:val="24"/>
          <w:szCs w:val="24"/>
        </w:rPr>
        <w:t>er’s</w:t>
      </w:r>
      <w:r w:rsidR="009E047D" w:rsidRPr="008964DC">
        <w:rPr>
          <w:sz w:val="24"/>
          <w:szCs w:val="24"/>
        </w:rPr>
        <w:t xml:space="preserve"> relationship with the community. </w:t>
      </w:r>
      <w:r w:rsidR="00B27F81" w:rsidRPr="008964DC">
        <w:rPr>
          <w:sz w:val="24"/>
          <w:szCs w:val="24"/>
        </w:rPr>
        <w:t xml:space="preserve">TCPS2 </w:t>
      </w:r>
      <w:r w:rsidR="009E047D" w:rsidRPr="008964DC">
        <w:rPr>
          <w:sz w:val="24"/>
          <w:szCs w:val="24"/>
        </w:rPr>
        <w:t>Article 9.2 describes various scenarios with corresponding levels of engagement recommended</w:t>
      </w:r>
      <w:r w:rsidR="00AB79A9" w:rsidRPr="008964DC">
        <w:rPr>
          <w:sz w:val="24"/>
          <w:szCs w:val="24"/>
        </w:rPr>
        <w:t xml:space="preserve"> as a key reference</w:t>
      </w:r>
      <w:r w:rsidR="009E047D" w:rsidRPr="008964DC">
        <w:rPr>
          <w:sz w:val="24"/>
          <w:szCs w:val="24"/>
        </w:rPr>
        <w:t>.</w:t>
      </w:r>
    </w:p>
    <w:p w14:paraId="14BEB9B5" w14:textId="77777777" w:rsidR="00BF23BA" w:rsidRPr="008964DC" w:rsidRDefault="00BF23BA" w:rsidP="00663688">
      <w:pPr>
        <w:pStyle w:val="NoSpacing"/>
        <w:spacing w:line="276" w:lineRule="auto"/>
        <w:rPr>
          <w:sz w:val="24"/>
          <w:szCs w:val="24"/>
        </w:rPr>
      </w:pPr>
    </w:p>
    <w:p w14:paraId="73E70322" w14:textId="77777777" w:rsidR="00EC08F3" w:rsidRPr="00663688" w:rsidRDefault="00EC08F3" w:rsidP="00663688">
      <w:pPr>
        <w:pStyle w:val="Heading1"/>
        <w:spacing w:line="276" w:lineRule="auto"/>
      </w:pPr>
      <w:r w:rsidRPr="00663688">
        <w:t>How to demonstrate community engagement</w:t>
      </w:r>
    </w:p>
    <w:p w14:paraId="679E71C8" w14:textId="77777777" w:rsidR="00EC08F3" w:rsidRPr="008964DC" w:rsidRDefault="00EC08F3" w:rsidP="00663688">
      <w:pPr>
        <w:pStyle w:val="NoSpacing"/>
        <w:spacing w:line="276" w:lineRule="auto"/>
        <w:rPr>
          <w:sz w:val="24"/>
          <w:szCs w:val="24"/>
        </w:rPr>
      </w:pPr>
      <w:r w:rsidRPr="008964DC">
        <w:rPr>
          <w:sz w:val="24"/>
          <w:szCs w:val="24"/>
        </w:rPr>
        <w:t xml:space="preserve">TPCS2 Article </w:t>
      </w:r>
      <w:r w:rsidR="00B27F81" w:rsidRPr="008964DC">
        <w:rPr>
          <w:sz w:val="24"/>
          <w:szCs w:val="24"/>
        </w:rPr>
        <w:t>9.10</w:t>
      </w:r>
      <w:r w:rsidRPr="008964DC">
        <w:rPr>
          <w:sz w:val="24"/>
          <w:szCs w:val="24"/>
        </w:rPr>
        <w:t xml:space="preserve"> requires researchers to demonstrate the steps they have taken to engage with their research communities. Ideally, such demonstration includes documents from the community acknowledging the project and establishing research terms, such as a </w:t>
      </w:r>
      <w:r w:rsidRPr="008964DC">
        <w:rPr>
          <w:sz w:val="24"/>
          <w:szCs w:val="24"/>
        </w:rPr>
        <w:lastRenderedPageBreak/>
        <w:t>Memorandum of Understanding, Protocol Agreement or Research Permit. Many</w:t>
      </w:r>
      <w:r w:rsidR="00AB79A9" w:rsidRPr="008964DC">
        <w:rPr>
          <w:sz w:val="24"/>
          <w:szCs w:val="24"/>
        </w:rPr>
        <w:t xml:space="preserve"> community </w:t>
      </w:r>
      <w:r w:rsidRPr="008964DC">
        <w:rPr>
          <w:sz w:val="24"/>
          <w:szCs w:val="24"/>
        </w:rPr>
        <w:t>organizations, particularly First Nation governments, have processes for establishing these formal relationships. Other organizations may simply provide a letter of support for the research project.</w:t>
      </w:r>
    </w:p>
    <w:p w14:paraId="447FEEB5" w14:textId="77777777" w:rsidR="00BF23BA" w:rsidRPr="008964DC" w:rsidRDefault="00BF23BA" w:rsidP="00663688">
      <w:pPr>
        <w:pStyle w:val="NoSpacing"/>
        <w:spacing w:line="276" w:lineRule="auto"/>
        <w:rPr>
          <w:sz w:val="24"/>
          <w:szCs w:val="24"/>
        </w:rPr>
      </w:pPr>
    </w:p>
    <w:p w14:paraId="428DB397" w14:textId="6B3928D3" w:rsidR="00D83542" w:rsidRPr="008964DC" w:rsidRDefault="00E46D44" w:rsidP="00663688">
      <w:pPr>
        <w:pStyle w:val="NoSpacing"/>
        <w:spacing w:line="276" w:lineRule="auto"/>
        <w:rPr>
          <w:sz w:val="24"/>
          <w:szCs w:val="24"/>
        </w:rPr>
      </w:pPr>
      <w:r w:rsidRPr="005D75C9">
        <w:rPr>
          <w:sz w:val="24"/>
          <w:szCs w:val="24"/>
          <w:u w:val="single"/>
        </w:rPr>
        <w:t xml:space="preserve">Engagement with </w:t>
      </w:r>
      <w:r w:rsidR="00AB79A9" w:rsidRPr="005D75C9">
        <w:rPr>
          <w:sz w:val="24"/>
          <w:szCs w:val="24"/>
          <w:u w:val="single"/>
        </w:rPr>
        <w:t xml:space="preserve">the </w:t>
      </w:r>
      <w:r w:rsidRPr="005D75C9">
        <w:rPr>
          <w:sz w:val="24"/>
          <w:szCs w:val="24"/>
          <w:u w:val="single"/>
        </w:rPr>
        <w:t>communit</w:t>
      </w:r>
      <w:r w:rsidR="00AB79A9" w:rsidRPr="005D75C9">
        <w:rPr>
          <w:sz w:val="24"/>
          <w:szCs w:val="24"/>
          <w:u w:val="single"/>
        </w:rPr>
        <w:t>y</w:t>
      </w:r>
      <w:r w:rsidRPr="005D75C9">
        <w:rPr>
          <w:sz w:val="24"/>
          <w:szCs w:val="24"/>
          <w:u w:val="single"/>
        </w:rPr>
        <w:t xml:space="preserve"> should take place </w:t>
      </w:r>
      <w:r w:rsidRPr="005D75C9">
        <w:rPr>
          <w:i/>
          <w:sz w:val="24"/>
          <w:szCs w:val="24"/>
          <w:u w:val="single"/>
        </w:rPr>
        <w:t>before</w:t>
      </w:r>
      <w:r w:rsidRPr="005D75C9">
        <w:rPr>
          <w:sz w:val="24"/>
          <w:szCs w:val="24"/>
          <w:u w:val="single"/>
        </w:rPr>
        <w:t xml:space="preserve"> researcher</w:t>
      </w:r>
      <w:r w:rsidR="00663688" w:rsidRPr="005D75C9">
        <w:rPr>
          <w:sz w:val="24"/>
          <w:szCs w:val="24"/>
          <w:u w:val="single"/>
        </w:rPr>
        <w:t>s</w:t>
      </w:r>
      <w:r w:rsidRPr="005D75C9">
        <w:rPr>
          <w:sz w:val="24"/>
          <w:szCs w:val="24"/>
          <w:u w:val="single"/>
        </w:rPr>
        <w:t xml:space="preserve"> submit their REB applications</w:t>
      </w:r>
      <w:r w:rsidR="00663688">
        <w:rPr>
          <w:sz w:val="24"/>
          <w:szCs w:val="24"/>
        </w:rPr>
        <w:t xml:space="preserve">, as this enables </w:t>
      </w:r>
      <w:r w:rsidRPr="008964DC">
        <w:rPr>
          <w:sz w:val="24"/>
          <w:szCs w:val="24"/>
        </w:rPr>
        <w:t xml:space="preserve">the community to contribute </w:t>
      </w:r>
      <w:r w:rsidR="00663688" w:rsidRPr="008964DC">
        <w:rPr>
          <w:sz w:val="24"/>
          <w:szCs w:val="24"/>
        </w:rPr>
        <w:t>to</w:t>
      </w:r>
      <w:r w:rsidR="00663688">
        <w:rPr>
          <w:sz w:val="24"/>
          <w:szCs w:val="24"/>
        </w:rPr>
        <w:t xml:space="preserve"> the </w:t>
      </w:r>
      <w:r w:rsidRPr="008964DC">
        <w:rPr>
          <w:sz w:val="24"/>
          <w:szCs w:val="24"/>
        </w:rPr>
        <w:t>research design and allows a research relationship to be developed before research commences.</w:t>
      </w:r>
      <w:r w:rsidR="00F555F3" w:rsidRPr="008964DC">
        <w:rPr>
          <w:sz w:val="24"/>
          <w:szCs w:val="24"/>
        </w:rPr>
        <w:t xml:space="preserve"> There should be no assumption </w:t>
      </w:r>
      <w:r w:rsidR="00AB79A9" w:rsidRPr="008964DC">
        <w:rPr>
          <w:sz w:val="24"/>
          <w:szCs w:val="24"/>
        </w:rPr>
        <w:t xml:space="preserve">on the part of researchers </w:t>
      </w:r>
      <w:r w:rsidR="00F555F3" w:rsidRPr="008964DC">
        <w:rPr>
          <w:sz w:val="24"/>
          <w:szCs w:val="24"/>
        </w:rPr>
        <w:t xml:space="preserve">that </w:t>
      </w:r>
      <w:r w:rsidR="00AB79A9" w:rsidRPr="008964DC">
        <w:rPr>
          <w:sz w:val="24"/>
          <w:szCs w:val="24"/>
        </w:rPr>
        <w:t xml:space="preserve">a </w:t>
      </w:r>
      <w:r w:rsidR="00F555F3" w:rsidRPr="008964DC">
        <w:rPr>
          <w:sz w:val="24"/>
          <w:szCs w:val="24"/>
        </w:rPr>
        <w:t>communit</w:t>
      </w:r>
      <w:r w:rsidR="00AB79A9" w:rsidRPr="008964DC">
        <w:rPr>
          <w:sz w:val="24"/>
          <w:szCs w:val="24"/>
        </w:rPr>
        <w:t>y</w:t>
      </w:r>
      <w:r w:rsidR="00F555F3" w:rsidRPr="008964DC">
        <w:rPr>
          <w:sz w:val="24"/>
          <w:szCs w:val="24"/>
        </w:rPr>
        <w:t xml:space="preserve"> will automatically approve of any research projects that are brought to them.</w:t>
      </w:r>
      <w:r w:rsidR="00663688">
        <w:rPr>
          <w:sz w:val="24"/>
          <w:szCs w:val="24"/>
        </w:rPr>
        <w:t xml:space="preserve"> </w:t>
      </w:r>
      <w:r w:rsidR="00AB79A9" w:rsidRPr="008964DC">
        <w:rPr>
          <w:sz w:val="24"/>
          <w:szCs w:val="24"/>
        </w:rPr>
        <w:t xml:space="preserve">Demonstration of engagement with the community (as part of the preparatory phase/planning) </w:t>
      </w:r>
      <w:r w:rsidR="00B27F81" w:rsidRPr="008964DC">
        <w:rPr>
          <w:sz w:val="24"/>
          <w:szCs w:val="24"/>
        </w:rPr>
        <w:t>should be addressed in VIU</w:t>
      </w:r>
      <w:r w:rsidR="00AB79A9" w:rsidRPr="008964DC">
        <w:rPr>
          <w:sz w:val="24"/>
          <w:szCs w:val="24"/>
        </w:rPr>
        <w:t>’s</w:t>
      </w:r>
      <w:r w:rsidR="00B27F81" w:rsidRPr="008964DC">
        <w:rPr>
          <w:sz w:val="24"/>
          <w:szCs w:val="24"/>
        </w:rPr>
        <w:t xml:space="preserve"> REB application</w:t>
      </w:r>
      <w:r w:rsidR="005D75C9">
        <w:rPr>
          <w:sz w:val="24"/>
          <w:szCs w:val="24"/>
        </w:rPr>
        <w:t>.</w:t>
      </w:r>
    </w:p>
    <w:p w14:paraId="512F752E" w14:textId="77777777" w:rsidR="00BF23BA" w:rsidRPr="008964DC" w:rsidRDefault="00BF23BA" w:rsidP="00663688">
      <w:pPr>
        <w:pStyle w:val="NoSpacing"/>
        <w:spacing w:line="276" w:lineRule="auto"/>
        <w:rPr>
          <w:sz w:val="24"/>
          <w:szCs w:val="24"/>
        </w:rPr>
      </w:pPr>
    </w:p>
    <w:p w14:paraId="24AF50EF" w14:textId="77777777" w:rsidR="00D83542" w:rsidRPr="00663688" w:rsidRDefault="00D83542" w:rsidP="00663688">
      <w:pPr>
        <w:pStyle w:val="Heading1"/>
        <w:spacing w:line="276" w:lineRule="auto"/>
      </w:pPr>
      <w:r w:rsidRPr="00663688">
        <w:t>Community vs. individual</w:t>
      </w:r>
    </w:p>
    <w:p w14:paraId="205B8238" w14:textId="1F7EF503" w:rsidR="00BF54BE" w:rsidRDefault="00294874" w:rsidP="00663688">
      <w:pPr>
        <w:pStyle w:val="NoSpacing"/>
        <w:spacing w:line="276" w:lineRule="auto"/>
        <w:rPr>
          <w:sz w:val="24"/>
          <w:szCs w:val="24"/>
        </w:rPr>
      </w:pPr>
      <w:r w:rsidRPr="008964DC">
        <w:rPr>
          <w:sz w:val="24"/>
          <w:szCs w:val="24"/>
        </w:rPr>
        <w:t>Article 1.1 of the TPCS</w:t>
      </w:r>
      <w:r w:rsidR="00663688">
        <w:rPr>
          <w:sz w:val="24"/>
          <w:szCs w:val="24"/>
        </w:rPr>
        <w:t xml:space="preserve"> </w:t>
      </w:r>
      <w:r w:rsidR="00AB79A9" w:rsidRPr="008964DC">
        <w:rPr>
          <w:sz w:val="24"/>
          <w:szCs w:val="24"/>
        </w:rPr>
        <w:t xml:space="preserve">identifies </w:t>
      </w:r>
      <w:r w:rsidRPr="008964DC">
        <w:rPr>
          <w:sz w:val="24"/>
          <w:szCs w:val="24"/>
        </w:rPr>
        <w:t xml:space="preserve">the primary ethical concern of respect for persons as the moral obligation to respect </w:t>
      </w:r>
      <w:r w:rsidR="00663688">
        <w:rPr>
          <w:sz w:val="24"/>
          <w:szCs w:val="24"/>
        </w:rPr>
        <w:t xml:space="preserve">the </w:t>
      </w:r>
      <w:r w:rsidRPr="008964DC">
        <w:rPr>
          <w:sz w:val="24"/>
          <w:szCs w:val="24"/>
        </w:rPr>
        <w:t>autonomy</w:t>
      </w:r>
      <w:r w:rsidR="00663688">
        <w:rPr>
          <w:sz w:val="24"/>
          <w:szCs w:val="24"/>
        </w:rPr>
        <w:t xml:space="preserve"> of people; </w:t>
      </w:r>
      <w:r w:rsidR="00663688" w:rsidRPr="008964DC">
        <w:rPr>
          <w:sz w:val="24"/>
          <w:szCs w:val="24"/>
        </w:rPr>
        <w:t>that</w:t>
      </w:r>
      <w:r w:rsidR="00AB79A9" w:rsidRPr="008964DC">
        <w:rPr>
          <w:sz w:val="24"/>
          <w:szCs w:val="24"/>
        </w:rPr>
        <w:t xml:space="preserve"> is,</w:t>
      </w:r>
      <w:r w:rsidRPr="008964DC">
        <w:rPr>
          <w:sz w:val="24"/>
          <w:szCs w:val="24"/>
        </w:rPr>
        <w:t xml:space="preserve"> the right and ability of individuals to decide for themselves whether or not to participate in research.</w:t>
      </w:r>
      <w:r w:rsidR="00663688">
        <w:rPr>
          <w:sz w:val="24"/>
          <w:szCs w:val="24"/>
        </w:rPr>
        <w:t xml:space="preserve"> </w:t>
      </w:r>
      <w:r w:rsidRPr="008964DC">
        <w:rPr>
          <w:sz w:val="24"/>
          <w:szCs w:val="24"/>
        </w:rPr>
        <w:t xml:space="preserve">However, research with </w:t>
      </w:r>
      <w:r w:rsidR="00AB79A9" w:rsidRPr="008964DC">
        <w:rPr>
          <w:sz w:val="24"/>
          <w:szCs w:val="24"/>
        </w:rPr>
        <w:t xml:space="preserve">a </w:t>
      </w:r>
      <w:r w:rsidRPr="008964DC">
        <w:rPr>
          <w:sz w:val="24"/>
          <w:szCs w:val="24"/>
        </w:rPr>
        <w:t>communit</w:t>
      </w:r>
      <w:r w:rsidR="00AB79A9" w:rsidRPr="008964DC">
        <w:rPr>
          <w:sz w:val="24"/>
          <w:szCs w:val="24"/>
        </w:rPr>
        <w:t>y</w:t>
      </w:r>
      <w:r w:rsidRPr="008964DC">
        <w:rPr>
          <w:sz w:val="24"/>
          <w:szCs w:val="24"/>
        </w:rPr>
        <w:t xml:space="preserve"> </w:t>
      </w:r>
      <w:r w:rsidR="00663688">
        <w:rPr>
          <w:sz w:val="24"/>
          <w:szCs w:val="24"/>
        </w:rPr>
        <w:t xml:space="preserve">requires </w:t>
      </w:r>
      <w:r w:rsidR="00AB79A9" w:rsidRPr="008964DC">
        <w:rPr>
          <w:sz w:val="24"/>
          <w:szCs w:val="24"/>
        </w:rPr>
        <w:t xml:space="preserve">the </w:t>
      </w:r>
      <w:r w:rsidRPr="008964DC">
        <w:rPr>
          <w:sz w:val="24"/>
          <w:szCs w:val="24"/>
        </w:rPr>
        <w:t xml:space="preserve">researcher </w:t>
      </w:r>
      <w:r w:rsidR="00663688">
        <w:rPr>
          <w:sz w:val="24"/>
          <w:szCs w:val="24"/>
        </w:rPr>
        <w:t xml:space="preserve">to balance </w:t>
      </w:r>
      <w:r w:rsidR="00AF380B" w:rsidRPr="008964DC">
        <w:rPr>
          <w:sz w:val="24"/>
          <w:szCs w:val="24"/>
        </w:rPr>
        <w:t xml:space="preserve">the collective interests of the group </w:t>
      </w:r>
      <w:r w:rsidR="00663688">
        <w:rPr>
          <w:sz w:val="24"/>
          <w:szCs w:val="24"/>
        </w:rPr>
        <w:t xml:space="preserve">with the autonomy of </w:t>
      </w:r>
      <w:r w:rsidR="00AB79A9" w:rsidRPr="008964DC">
        <w:rPr>
          <w:sz w:val="24"/>
          <w:szCs w:val="24"/>
        </w:rPr>
        <w:t>individuals. With community-based research, the researcher</w:t>
      </w:r>
      <w:r w:rsidR="00BA3C29">
        <w:rPr>
          <w:sz w:val="24"/>
          <w:szCs w:val="24"/>
        </w:rPr>
        <w:t xml:space="preserve"> </w:t>
      </w:r>
      <w:r w:rsidR="00AB79A9" w:rsidRPr="008964DC">
        <w:rPr>
          <w:sz w:val="24"/>
          <w:szCs w:val="24"/>
        </w:rPr>
        <w:t>is to</w:t>
      </w:r>
      <w:r w:rsidR="00AF380B" w:rsidRPr="008964DC">
        <w:rPr>
          <w:sz w:val="24"/>
          <w:szCs w:val="24"/>
        </w:rPr>
        <w:t xml:space="preserve"> </w:t>
      </w:r>
      <w:r w:rsidRPr="008964DC">
        <w:rPr>
          <w:sz w:val="24"/>
          <w:szCs w:val="24"/>
        </w:rPr>
        <w:t xml:space="preserve">consider whether the participation of individuals would have an impact </w:t>
      </w:r>
      <w:r w:rsidR="00AB79A9" w:rsidRPr="008964DC">
        <w:rPr>
          <w:sz w:val="24"/>
          <w:szCs w:val="24"/>
        </w:rPr>
        <w:t xml:space="preserve">on </w:t>
      </w:r>
      <w:r w:rsidRPr="008964DC">
        <w:rPr>
          <w:sz w:val="24"/>
          <w:szCs w:val="24"/>
        </w:rPr>
        <w:t xml:space="preserve">the larger community, and consider the </w:t>
      </w:r>
      <w:r w:rsidR="00BA3C29">
        <w:rPr>
          <w:sz w:val="24"/>
          <w:szCs w:val="24"/>
        </w:rPr>
        <w:t xml:space="preserve">goals </w:t>
      </w:r>
      <w:r w:rsidRPr="008964DC">
        <w:rPr>
          <w:sz w:val="24"/>
          <w:szCs w:val="24"/>
        </w:rPr>
        <w:t xml:space="preserve">of </w:t>
      </w:r>
      <w:r w:rsidR="00BA3C29">
        <w:rPr>
          <w:sz w:val="24"/>
          <w:szCs w:val="24"/>
        </w:rPr>
        <w:t xml:space="preserve">the community and the </w:t>
      </w:r>
      <w:r w:rsidRPr="008964DC">
        <w:rPr>
          <w:sz w:val="24"/>
          <w:szCs w:val="24"/>
        </w:rPr>
        <w:t xml:space="preserve">risk of harm to </w:t>
      </w:r>
      <w:r w:rsidR="00BA3C29">
        <w:rPr>
          <w:sz w:val="24"/>
          <w:szCs w:val="24"/>
        </w:rPr>
        <w:t xml:space="preserve">the </w:t>
      </w:r>
      <w:r w:rsidRPr="008964DC">
        <w:rPr>
          <w:sz w:val="24"/>
          <w:szCs w:val="24"/>
        </w:rPr>
        <w:t>community alongside individual autonomy.</w:t>
      </w:r>
    </w:p>
    <w:p w14:paraId="21BC436C" w14:textId="77777777" w:rsidR="00663688" w:rsidRPr="008964DC" w:rsidRDefault="00663688" w:rsidP="00663688">
      <w:pPr>
        <w:pStyle w:val="NoSpacing"/>
        <w:spacing w:line="276" w:lineRule="auto"/>
        <w:rPr>
          <w:sz w:val="24"/>
          <w:szCs w:val="24"/>
        </w:rPr>
      </w:pPr>
    </w:p>
    <w:p w14:paraId="719F5078" w14:textId="390EE75B" w:rsidR="000E1835" w:rsidRPr="008964DC" w:rsidRDefault="00AB79A9" w:rsidP="00663688">
      <w:pPr>
        <w:pStyle w:val="NoSpacing"/>
        <w:spacing w:line="276" w:lineRule="auto"/>
        <w:rPr>
          <w:sz w:val="24"/>
          <w:szCs w:val="24"/>
        </w:rPr>
      </w:pPr>
      <w:r w:rsidRPr="008964DC">
        <w:rPr>
          <w:sz w:val="24"/>
          <w:szCs w:val="24"/>
        </w:rPr>
        <w:t>Additionally, it is</w:t>
      </w:r>
      <w:r w:rsidR="000E1835" w:rsidRPr="008964DC">
        <w:rPr>
          <w:sz w:val="24"/>
          <w:szCs w:val="24"/>
        </w:rPr>
        <w:t xml:space="preserve"> incumbent upon </w:t>
      </w:r>
      <w:r w:rsidRPr="008964DC">
        <w:rPr>
          <w:sz w:val="24"/>
          <w:szCs w:val="24"/>
        </w:rPr>
        <w:t xml:space="preserve">the </w:t>
      </w:r>
      <w:r w:rsidR="000E1835" w:rsidRPr="008964DC">
        <w:rPr>
          <w:sz w:val="24"/>
          <w:szCs w:val="24"/>
        </w:rPr>
        <w:t xml:space="preserve">researcher to be aware of the multiple sites of authority in any community. For example, Indigenous communities may have several levels of authority including elected officials at the Band Council, hereditary leaders, Elders and special knowledge holders, multi-Nation tribal councils etc. Which group(s) are </w:t>
      </w:r>
      <w:r w:rsidR="00BA3C29">
        <w:rPr>
          <w:sz w:val="24"/>
          <w:szCs w:val="24"/>
        </w:rPr>
        <w:t xml:space="preserve">engaged </w:t>
      </w:r>
      <w:r w:rsidRPr="008964DC">
        <w:rPr>
          <w:sz w:val="24"/>
          <w:szCs w:val="24"/>
        </w:rPr>
        <w:t xml:space="preserve">and the extent of </w:t>
      </w:r>
      <w:r w:rsidR="00BA3C29">
        <w:rPr>
          <w:sz w:val="24"/>
          <w:szCs w:val="24"/>
        </w:rPr>
        <w:t xml:space="preserve">the engagement </w:t>
      </w:r>
      <w:r w:rsidR="000E1835" w:rsidRPr="008964DC">
        <w:rPr>
          <w:sz w:val="24"/>
          <w:szCs w:val="24"/>
        </w:rPr>
        <w:t>depends on the nature and context of the research</w:t>
      </w:r>
      <w:r w:rsidR="00BA3C29">
        <w:rPr>
          <w:sz w:val="24"/>
          <w:szCs w:val="24"/>
        </w:rPr>
        <w:t>, and particularly the risks involved</w:t>
      </w:r>
      <w:r w:rsidR="000E1835" w:rsidRPr="008964DC">
        <w:rPr>
          <w:sz w:val="24"/>
          <w:szCs w:val="24"/>
        </w:rPr>
        <w:t>.</w:t>
      </w:r>
      <w:r w:rsidR="00BA3C29">
        <w:rPr>
          <w:sz w:val="24"/>
          <w:szCs w:val="24"/>
        </w:rPr>
        <w:t xml:space="preserve"> </w:t>
      </w:r>
    </w:p>
    <w:p w14:paraId="4B399B26" w14:textId="77777777" w:rsidR="00BA3C29" w:rsidRDefault="00BA3C29" w:rsidP="00663688">
      <w:pPr>
        <w:pStyle w:val="NoSpacing"/>
        <w:spacing w:line="276" w:lineRule="auto"/>
        <w:rPr>
          <w:sz w:val="24"/>
          <w:szCs w:val="24"/>
        </w:rPr>
      </w:pPr>
    </w:p>
    <w:p w14:paraId="07DEF94B" w14:textId="77777777" w:rsidR="00BF54BE" w:rsidRPr="008964DC" w:rsidRDefault="00BF54BE" w:rsidP="005A58CB">
      <w:pPr>
        <w:pStyle w:val="Heading1"/>
      </w:pPr>
      <w:r w:rsidRPr="008964DC">
        <w:t>What NOT to do</w:t>
      </w:r>
    </w:p>
    <w:p w14:paraId="100E62BA" w14:textId="7644B65A" w:rsidR="00BF54BE" w:rsidRPr="008964DC" w:rsidRDefault="00BF54BE" w:rsidP="00663688">
      <w:pPr>
        <w:pStyle w:val="NoSpacing"/>
        <w:spacing w:line="276" w:lineRule="auto"/>
        <w:rPr>
          <w:sz w:val="24"/>
          <w:szCs w:val="24"/>
        </w:rPr>
      </w:pPr>
      <w:r w:rsidRPr="008964DC">
        <w:rPr>
          <w:sz w:val="24"/>
          <w:szCs w:val="24"/>
        </w:rPr>
        <w:t xml:space="preserve">Historically and today, researchers have a reputation of pursuing their own research agendas with little consideration for the impacts or implications of their research on the people they study. Lack of respect for the well-being of participant communities is reflected in parachute research, where </w:t>
      </w:r>
      <w:r w:rsidR="00964A80" w:rsidRPr="008964DC">
        <w:rPr>
          <w:sz w:val="24"/>
          <w:szCs w:val="24"/>
        </w:rPr>
        <w:t xml:space="preserve">a </w:t>
      </w:r>
      <w:r w:rsidRPr="008964DC">
        <w:rPr>
          <w:sz w:val="24"/>
          <w:szCs w:val="24"/>
        </w:rPr>
        <w:t>researcher drop</w:t>
      </w:r>
      <w:r w:rsidR="00BA3C29">
        <w:rPr>
          <w:sz w:val="24"/>
          <w:szCs w:val="24"/>
        </w:rPr>
        <w:t xml:space="preserve">s </w:t>
      </w:r>
      <w:r w:rsidRPr="008964DC">
        <w:rPr>
          <w:sz w:val="24"/>
          <w:szCs w:val="24"/>
        </w:rPr>
        <w:t xml:space="preserve">into a community with little background knowledge or sensitivity, primarily for the purpose of advancing their own agenda while producing little benefit for participants. These projects are typically short-term and result in only temporary relationships between </w:t>
      </w:r>
      <w:r w:rsidR="00964A80" w:rsidRPr="008964DC">
        <w:rPr>
          <w:sz w:val="24"/>
          <w:szCs w:val="24"/>
        </w:rPr>
        <w:t xml:space="preserve">a </w:t>
      </w:r>
      <w:r w:rsidRPr="008964DC">
        <w:rPr>
          <w:sz w:val="24"/>
          <w:szCs w:val="24"/>
        </w:rPr>
        <w:t>researcher and community members.</w:t>
      </w:r>
    </w:p>
    <w:p w14:paraId="12EE410E" w14:textId="4514979A" w:rsidR="00501F20" w:rsidRPr="008964DC" w:rsidRDefault="00501F20" w:rsidP="005A58CB">
      <w:pPr>
        <w:pStyle w:val="Heading1"/>
      </w:pPr>
      <w:r w:rsidRPr="008964DC">
        <w:t>What to do instead</w:t>
      </w:r>
    </w:p>
    <w:p w14:paraId="59427480" w14:textId="77777777" w:rsidR="00891DFE" w:rsidRPr="005A58CB" w:rsidRDefault="00501F20" w:rsidP="005A58CB">
      <w:pPr>
        <w:pStyle w:val="Heading2"/>
      </w:pPr>
      <w:r w:rsidRPr="005A58CB">
        <w:lastRenderedPageBreak/>
        <w:t xml:space="preserve">1. </w:t>
      </w:r>
      <w:r w:rsidR="00891DFE" w:rsidRPr="005A58CB">
        <w:t>Prioritize benefits for the community</w:t>
      </w:r>
    </w:p>
    <w:p w14:paraId="657C381A" w14:textId="165DEBDE" w:rsidR="00891DFE" w:rsidRDefault="00891DFE" w:rsidP="00663688">
      <w:pPr>
        <w:pStyle w:val="NoSpacing"/>
        <w:spacing w:line="276" w:lineRule="auto"/>
        <w:rPr>
          <w:sz w:val="24"/>
          <w:szCs w:val="24"/>
        </w:rPr>
      </w:pPr>
      <w:r w:rsidRPr="008964DC">
        <w:rPr>
          <w:sz w:val="24"/>
          <w:szCs w:val="24"/>
        </w:rPr>
        <w:t xml:space="preserve">The First Nations Information Governance Centre provides a document describing OCAP principles: Ownership, Control, Access, and Possession. </w:t>
      </w:r>
      <w:r w:rsidR="00BA3C29">
        <w:rPr>
          <w:sz w:val="24"/>
          <w:szCs w:val="24"/>
        </w:rPr>
        <w:t>C</w:t>
      </w:r>
      <w:r w:rsidRPr="008964DC">
        <w:rPr>
          <w:sz w:val="24"/>
          <w:szCs w:val="24"/>
        </w:rPr>
        <w:t>ommunity-based research involves working with community representatives and members to develop the research plan</w:t>
      </w:r>
      <w:r w:rsidR="00BA3C29">
        <w:rPr>
          <w:sz w:val="24"/>
          <w:szCs w:val="24"/>
        </w:rPr>
        <w:t xml:space="preserve"> that </w:t>
      </w:r>
      <w:r w:rsidR="00351523" w:rsidRPr="008964DC">
        <w:rPr>
          <w:sz w:val="24"/>
          <w:szCs w:val="24"/>
        </w:rPr>
        <w:t xml:space="preserve">benefits the community, </w:t>
      </w:r>
      <w:r w:rsidR="00BA3C29">
        <w:rPr>
          <w:sz w:val="24"/>
          <w:szCs w:val="24"/>
        </w:rPr>
        <w:t xml:space="preserve">and defines such things as </w:t>
      </w:r>
      <w:r w:rsidR="00351523" w:rsidRPr="008964DC">
        <w:rPr>
          <w:sz w:val="24"/>
          <w:szCs w:val="24"/>
        </w:rPr>
        <w:t xml:space="preserve">who will be involved, who will control </w:t>
      </w:r>
      <w:r w:rsidR="00BA3C29">
        <w:rPr>
          <w:sz w:val="24"/>
          <w:szCs w:val="24"/>
        </w:rPr>
        <w:t>funding</w:t>
      </w:r>
      <w:r w:rsidR="00351523" w:rsidRPr="008964DC">
        <w:rPr>
          <w:sz w:val="24"/>
          <w:szCs w:val="24"/>
        </w:rPr>
        <w:t>, protocol</w:t>
      </w:r>
      <w:r w:rsidR="00BA3C29">
        <w:rPr>
          <w:sz w:val="24"/>
          <w:szCs w:val="24"/>
        </w:rPr>
        <w:t xml:space="preserve"> for </w:t>
      </w:r>
      <w:r w:rsidR="00351523" w:rsidRPr="008964DC">
        <w:rPr>
          <w:sz w:val="24"/>
          <w:szCs w:val="24"/>
        </w:rPr>
        <w:t xml:space="preserve">research with human participants, what products will </w:t>
      </w:r>
      <w:r w:rsidR="00BA3C29">
        <w:rPr>
          <w:sz w:val="24"/>
          <w:szCs w:val="24"/>
        </w:rPr>
        <w:t>be produced</w:t>
      </w:r>
      <w:r w:rsidR="00351523" w:rsidRPr="008964DC">
        <w:rPr>
          <w:sz w:val="24"/>
          <w:szCs w:val="24"/>
        </w:rPr>
        <w:t xml:space="preserve">, who will have access to </w:t>
      </w:r>
      <w:r w:rsidR="00BA3C29">
        <w:rPr>
          <w:sz w:val="24"/>
          <w:szCs w:val="24"/>
        </w:rPr>
        <w:t xml:space="preserve">products, </w:t>
      </w:r>
      <w:r w:rsidR="00351523" w:rsidRPr="008964DC">
        <w:rPr>
          <w:sz w:val="24"/>
          <w:szCs w:val="24"/>
        </w:rPr>
        <w:t xml:space="preserve">intellectual property rights, </w:t>
      </w:r>
      <w:r w:rsidR="00964A80" w:rsidRPr="008964DC">
        <w:rPr>
          <w:sz w:val="24"/>
          <w:szCs w:val="24"/>
        </w:rPr>
        <w:t xml:space="preserve">and </w:t>
      </w:r>
      <w:r w:rsidR="00BA3C29">
        <w:rPr>
          <w:sz w:val="24"/>
          <w:szCs w:val="24"/>
        </w:rPr>
        <w:t>protocol for information sharing</w:t>
      </w:r>
      <w:r w:rsidR="00351523" w:rsidRPr="008964DC">
        <w:rPr>
          <w:sz w:val="24"/>
          <w:szCs w:val="24"/>
        </w:rPr>
        <w:t>.</w:t>
      </w:r>
      <w:r w:rsidR="00057FBF">
        <w:rPr>
          <w:sz w:val="24"/>
          <w:szCs w:val="24"/>
        </w:rPr>
        <w:t xml:space="preserve"> Ultimately, research should be both relevant and responsible to the community, include elements of reciprocity, and be founded on a relationship of respect.</w:t>
      </w:r>
    </w:p>
    <w:p w14:paraId="1DC29BC1" w14:textId="77777777" w:rsidR="00BA3C29" w:rsidRPr="008964DC" w:rsidRDefault="00BA3C29" w:rsidP="00663688">
      <w:pPr>
        <w:pStyle w:val="NoSpacing"/>
        <w:spacing w:line="276" w:lineRule="auto"/>
        <w:rPr>
          <w:sz w:val="24"/>
          <w:szCs w:val="24"/>
        </w:rPr>
      </w:pPr>
    </w:p>
    <w:p w14:paraId="698122F9" w14:textId="29488026" w:rsidR="00F555F3" w:rsidRDefault="006E2BDF" w:rsidP="00663688">
      <w:pPr>
        <w:pStyle w:val="NoSpacing"/>
        <w:spacing w:line="276" w:lineRule="auto"/>
        <w:rPr>
          <w:sz w:val="24"/>
          <w:szCs w:val="24"/>
        </w:rPr>
      </w:pPr>
      <w:r w:rsidRPr="008964DC">
        <w:rPr>
          <w:sz w:val="24"/>
          <w:szCs w:val="24"/>
        </w:rPr>
        <w:t>Benefits of research should be considered in relation to the core TCPS</w:t>
      </w:r>
      <w:r w:rsidR="00BA3C29">
        <w:rPr>
          <w:sz w:val="24"/>
          <w:szCs w:val="24"/>
        </w:rPr>
        <w:t xml:space="preserve"> </w:t>
      </w:r>
      <w:r w:rsidRPr="008964DC">
        <w:rPr>
          <w:sz w:val="24"/>
          <w:szCs w:val="24"/>
        </w:rPr>
        <w:t xml:space="preserve">principal of </w:t>
      </w:r>
      <w:r w:rsidRPr="008964DC">
        <w:rPr>
          <w:i/>
          <w:sz w:val="24"/>
          <w:szCs w:val="24"/>
        </w:rPr>
        <w:t>Concern for Welfare</w:t>
      </w:r>
      <w:r w:rsidRPr="008964DC">
        <w:rPr>
          <w:sz w:val="24"/>
          <w:szCs w:val="24"/>
        </w:rPr>
        <w:t xml:space="preserve">. </w:t>
      </w:r>
      <w:r w:rsidR="00F555F3" w:rsidRPr="008964DC">
        <w:rPr>
          <w:sz w:val="24"/>
          <w:szCs w:val="24"/>
        </w:rPr>
        <w:t>In the context of Indigenous research, projects may be designed to enhance community capacity to maintain their cultures, languages, and identities, rather than produce knowledge that is generalizable across cultural contexts.</w:t>
      </w:r>
      <w:r w:rsidRPr="008964DC">
        <w:rPr>
          <w:sz w:val="24"/>
          <w:szCs w:val="24"/>
        </w:rPr>
        <w:t xml:space="preserve"> </w:t>
      </w:r>
      <w:r w:rsidR="00057FBF">
        <w:rPr>
          <w:sz w:val="24"/>
          <w:szCs w:val="24"/>
        </w:rPr>
        <w:t>At a minimum</w:t>
      </w:r>
      <w:r w:rsidR="00611793">
        <w:rPr>
          <w:sz w:val="24"/>
          <w:szCs w:val="24"/>
        </w:rPr>
        <w:t>, f</w:t>
      </w:r>
      <w:r w:rsidR="00F555F3" w:rsidRPr="008964DC">
        <w:rPr>
          <w:sz w:val="24"/>
          <w:szCs w:val="24"/>
        </w:rPr>
        <w:t xml:space="preserve">inal reports </w:t>
      </w:r>
      <w:r w:rsidR="00112979">
        <w:rPr>
          <w:sz w:val="24"/>
          <w:szCs w:val="24"/>
        </w:rPr>
        <w:t xml:space="preserve">should </w:t>
      </w:r>
      <w:r w:rsidR="00F555F3" w:rsidRPr="008964DC">
        <w:rPr>
          <w:sz w:val="24"/>
          <w:szCs w:val="24"/>
        </w:rPr>
        <w:t>be made available to communities</w:t>
      </w:r>
      <w:r w:rsidR="00112979">
        <w:rPr>
          <w:sz w:val="24"/>
          <w:szCs w:val="24"/>
        </w:rPr>
        <w:t xml:space="preserve">, </w:t>
      </w:r>
      <w:r w:rsidR="00F555F3" w:rsidRPr="008964DC">
        <w:rPr>
          <w:sz w:val="24"/>
          <w:szCs w:val="24"/>
        </w:rPr>
        <w:t xml:space="preserve">and communities </w:t>
      </w:r>
      <w:r w:rsidR="00112979">
        <w:rPr>
          <w:sz w:val="24"/>
          <w:szCs w:val="24"/>
        </w:rPr>
        <w:t xml:space="preserve">should be </w:t>
      </w:r>
      <w:r w:rsidR="00F555F3" w:rsidRPr="008964DC">
        <w:rPr>
          <w:sz w:val="24"/>
          <w:szCs w:val="24"/>
        </w:rPr>
        <w:t>properly acknowledged for their contributions</w:t>
      </w:r>
      <w:r w:rsidR="00D00059">
        <w:rPr>
          <w:sz w:val="24"/>
          <w:szCs w:val="24"/>
        </w:rPr>
        <w:t xml:space="preserve">. </w:t>
      </w:r>
    </w:p>
    <w:p w14:paraId="6AEBAE39" w14:textId="77777777" w:rsidR="00BA3C29" w:rsidRPr="008964DC" w:rsidRDefault="00BA3C29" w:rsidP="00663688">
      <w:pPr>
        <w:pStyle w:val="NoSpacing"/>
        <w:spacing w:line="276" w:lineRule="auto"/>
        <w:rPr>
          <w:sz w:val="24"/>
          <w:szCs w:val="24"/>
        </w:rPr>
      </w:pPr>
    </w:p>
    <w:p w14:paraId="1A278905" w14:textId="77777777" w:rsidR="009A1A69" w:rsidRPr="008964DC" w:rsidRDefault="00501F20" w:rsidP="005A58CB">
      <w:pPr>
        <w:pStyle w:val="Heading2"/>
      </w:pPr>
      <w:r w:rsidRPr="008964DC">
        <w:t xml:space="preserve">2. </w:t>
      </w:r>
      <w:r w:rsidR="009A1A69" w:rsidRPr="008964DC">
        <w:t>Prioritize community perspectives</w:t>
      </w:r>
    </w:p>
    <w:p w14:paraId="5F8F97A8" w14:textId="5E155FE4" w:rsidR="00F555F3" w:rsidRDefault="009A1A69" w:rsidP="00663688">
      <w:pPr>
        <w:pStyle w:val="NoSpacing"/>
        <w:spacing w:line="276" w:lineRule="auto"/>
        <w:rPr>
          <w:sz w:val="24"/>
          <w:szCs w:val="24"/>
        </w:rPr>
      </w:pPr>
      <w:r w:rsidRPr="008964DC">
        <w:rPr>
          <w:sz w:val="24"/>
          <w:szCs w:val="24"/>
        </w:rPr>
        <w:t xml:space="preserve">In community-based research, the researcher </w:t>
      </w:r>
      <w:r w:rsidR="00964A80" w:rsidRPr="008964DC">
        <w:rPr>
          <w:sz w:val="24"/>
          <w:szCs w:val="24"/>
        </w:rPr>
        <w:t xml:space="preserve">is </w:t>
      </w:r>
      <w:r w:rsidRPr="008964DC">
        <w:rPr>
          <w:sz w:val="24"/>
          <w:szCs w:val="24"/>
        </w:rPr>
        <w:t xml:space="preserve">not necessarily “the expert” but rather </w:t>
      </w:r>
      <w:r w:rsidR="00112979">
        <w:rPr>
          <w:sz w:val="24"/>
          <w:szCs w:val="24"/>
        </w:rPr>
        <w:t xml:space="preserve">is </w:t>
      </w:r>
      <w:r w:rsidRPr="008964DC">
        <w:rPr>
          <w:sz w:val="24"/>
          <w:szCs w:val="24"/>
        </w:rPr>
        <w:t xml:space="preserve">one party amongst many who are invested in </w:t>
      </w:r>
      <w:r w:rsidR="00112979">
        <w:rPr>
          <w:sz w:val="24"/>
          <w:szCs w:val="24"/>
        </w:rPr>
        <w:t>the project</w:t>
      </w:r>
      <w:r w:rsidRPr="008964DC">
        <w:rPr>
          <w:sz w:val="24"/>
          <w:szCs w:val="24"/>
        </w:rPr>
        <w:t>. Perspectives from community members should be prioritized and privileged as the views of those most closely associated with and affected by the research.</w:t>
      </w:r>
      <w:r w:rsidR="00112979">
        <w:rPr>
          <w:sz w:val="24"/>
          <w:szCs w:val="24"/>
        </w:rPr>
        <w:t xml:space="preserve"> Where there are </w:t>
      </w:r>
      <w:r w:rsidR="00F555F3" w:rsidRPr="008964DC">
        <w:rPr>
          <w:sz w:val="24"/>
          <w:szCs w:val="24"/>
        </w:rPr>
        <w:t xml:space="preserve">inconsistencies </w:t>
      </w:r>
      <w:r w:rsidR="00112979">
        <w:rPr>
          <w:sz w:val="24"/>
          <w:szCs w:val="24"/>
        </w:rPr>
        <w:t xml:space="preserve">between conventional research practice and those espoused by the community, these </w:t>
      </w:r>
      <w:r w:rsidR="00F555F3" w:rsidRPr="008964DC">
        <w:rPr>
          <w:sz w:val="24"/>
          <w:szCs w:val="24"/>
        </w:rPr>
        <w:t>should be identified during the planning process and addressed in advance of research</w:t>
      </w:r>
      <w:r w:rsidR="00964A80" w:rsidRPr="008964DC">
        <w:rPr>
          <w:sz w:val="24"/>
          <w:szCs w:val="24"/>
        </w:rPr>
        <w:t xml:space="preserve"> commencing</w:t>
      </w:r>
      <w:r w:rsidR="00F555F3" w:rsidRPr="008964DC">
        <w:rPr>
          <w:sz w:val="24"/>
          <w:szCs w:val="24"/>
        </w:rPr>
        <w:t xml:space="preserve">. </w:t>
      </w:r>
      <w:r w:rsidR="00112979">
        <w:rPr>
          <w:sz w:val="24"/>
          <w:szCs w:val="24"/>
        </w:rPr>
        <w:t>Ethical s</w:t>
      </w:r>
      <w:r w:rsidR="00F555F3" w:rsidRPr="008964DC">
        <w:rPr>
          <w:sz w:val="24"/>
          <w:szCs w:val="24"/>
        </w:rPr>
        <w:t>tandards of the community will take priority; however, approval through</w:t>
      </w:r>
      <w:r w:rsidR="00964A80" w:rsidRPr="008964DC">
        <w:rPr>
          <w:sz w:val="24"/>
          <w:szCs w:val="24"/>
        </w:rPr>
        <w:t xml:space="preserve"> the</w:t>
      </w:r>
      <w:r w:rsidR="00F555F3" w:rsidRPr="008964DC">
        <w:rPr>
          <w:sz w:val="24"/>
          <w:szCs w:val="24"/>
        </w:rPr>
        <w:t xml:space="preserve"> REB is always </w:t>
      </w:r>
      <w:r w:rsidR="00112979">
        <w:rPr>
          <w:sz w:val="24"/>
          <w:szCs w:val="24"/>
        </w:rPr>
        <w:t xml:space="preserve">also </w:t>
      </w:r>
      <w:r w:rsidR="00F555F3" w:rsidRPr="008964DC">
        <w:rPr>
          <w:sz w:val="24"/>
          <w:szCs w:val="24"/>
        </w:rPr>
        <w:t>required.</w:t>
      </w:r>
    </w:p>
    <w:p w14:paraId="6F5EE025" w14:textId="77777777" w:rsidR="00112979" w:rsidRPr="008964DC" w:rsidRDefault="00112979" w:rsidP="00663688">
      <w:pPr>
        <w:pStyle w:val="NoSpacing"/>
        <w:spacing w:line="276" w:lineRule="auto"/>
        <w:rPr>
          <w:sz w:val="24"/>
          <w:szCs w:val="24"/>
        </w:rPr>
      </w:pPr>
    </w:p>
    <w:p w14:paraId="22B9EDDC" w14:textId="77777777" w:rsidR="005B7244" w:rsidRPr="008964DC" w:rsidRDefault="00501F20" w:rsidP="005A58CB">
      <w:pPr>
        <w:pStyle w:val="Heading2"/>
      </w:pPr>
      <w:r w:rsidRPr="008964DC">
        <w:t xml:space="preserve">3. </w:t>
      </w:r>
      <w:r w:rsidR="005B7244" w:rsidRPr="008964DC">
        <w:t>Foresee risks for the community</w:t>
      </w:r>
    </w:p>
    <w:p w14:paraId="3CB8E9E2" w14:textId="0EF59B0A" w:rsidR="00152DDD" w:rsidRDefault="00152DDD" w:rsidP="00152DDD">
      <w:pPr>
        <w:pStyle w:val="NoSpacing"/>
        <w:spacing w:line="276" w:lineRule="auto"/>
        <w:rPr>
          <w:sz w:val="24"/>
          <w:szCs w:val="24"/>
        </w:rPr>
      </w:pPr>
      <w:r w:rsidRPr="00152DDD">
        <w:rPr>
          <w:sz w:val="24"/>
          <w:szCs w:val="24"/>
        </w:rPr>
        <w:t>Research may involve risk of harm to a community. In some situations, researchers are required to engage with a community’s or an institution’s governance structures, and sometimes gain the consent of the community or an institution involved. This is particularly the case where research is intended to articulate the views or position of a community or institution</w:t>
      </w:r>
      <w:r>
        <w:rPr>
          <w:sz w:val="24"/>
          <w:szCs w:val="24"/>
        </w:rPr>
        <w:t xml:space="preserve"> concerning particular issues. For example, </w:t>
      </w:r>
      <w:r w:rsidRPr="00152DDD">
        <w:rPr>
          <w:sz w:val="24"/>
          <w:szCs w:val="24"/>
        </w:rPr>
        <w:t xml:space="preserve">if </w:t>
      </w:r>
      <w:r>
        <w:rPr>
          <w:sz w:val="24"/>
          <w:szCs w:val="24"/>
        </w:rPr>
        <w:t xml:space="preserve">the </w:t>
      </w:r>
      <w:r w:rsidRPr="00152DDD">
        <w:rPr>
          <w:sz w:val="24"/>
          <w:szCs w:val="24"/>
        </w:rPr>
        <w:t>purpose of the research is to ascertain and articulate the position of a First Nations community on, say, land development, the researcher would be required to engage with the governance structure of the First Nation, and</w:t>
      </w:r>
      <w:r w:rsidR="0013581C">
        <w:rPr>
          <w:sz w:val="24"/>
          <w:szCs w:val="24"/>
        </w:rPr>
        <w:t xml:space="preserve">, depending on the risks involved, </w:t>
      </w:r>
      <w:r w:rsidRPr="00152DDD">
        <w:rPr>
          <w:sz w:val="24"/>
          <w:szCs w:val="24"/>
        </w:rPr>
        <w:t xml:space="preserve">would in some cases need to gain the consent of First Nation. </w:t>
      </w:r>
    </w:p>
    <w:p w14:paraId="7F4993CA" w14:textId="77777777" w:rsidR="0013581C" w:rsidRPr="00152DDD" w:rsidRDefault="0013581C" w:rsidP="00152DDD">
      <w:pPr>
        <w:pStyle w:val="NoSpacing"/>
        <w:spacing w:line="276" w:lineRule="auto"/>
        <w:rPr>
          <w:sz w:val="24"/>
          <w:szCs w:val="24"/>
        </w:rPr>
      </w:pPr>
    </w:p>
    <w:p w14:paraId="100CA32B" w14:textId="77777777" w:rsidR="0013581C" w:rsidRDefault="0013581C" w:rsidP="00663688">
      <w:pPr>
        <w:pStyle w:val="NoSpacing"/>
        <w:spacing w:line="276" w:lineRule="auto"/>
        <w:rPr>
          <w:sz w:val="24"/>
          <w:szCs w:val="24"/>
        </w:rPr>
      </w:pPr>
      <w:r w:rsidRPr="008964DC">
        <w:rPr>
          <w:sz w:val="24"/>
          <w:szCs w:val="24"/>
        </w:rPr>
        <w:t xml:space="preserve">Risk is always assessed in the particular context of the research. For communities that have historically been marginalized or not actively engaged in research but intensively researched, </w:t>
      </w:r>
      <w:r w:rsidRPr="008964DC">
        <w:rPr>
          <w:sz w:val="24"/>
          <w:szCs w:val="24"/>
        </w:rPr>
        <w:lastRenderedPageBreak/>
        <w:t>such as Indigenous communities worldwide, risks need to be assess in relation to their historical, social, cultural, and political contexts. For example, research on education with First Nation communities may trigger past traumas relating to abuse at residential schools.</w:t>
      </w:r>
      <w:r>
        <w:rPr>
          <w:sz w:val="24"/>
          <w:szCs w:val="24"/>
        </w:rPr>
        <w:t xml:space="preserve"> To provide another example, research on the preferences of a community, if inaccurate or misrepresentative, may in fact be harmful to a community. </w:t>
      </w:r>
    </w:p>
    <w:p w14:paraId="51E5F25A" w14:textId="77777777" w:rsidR="0013581C" w:rsidRDefault="0013581C" w:rsidP="00663688">
      <w:pPr>
        <w:pStyle w:val="NoSpacing"/>
        <w:spacing w:line="276" w:lineRule="auto"/>
        <w:rPr>
          <w:sz w:val="24"/>
          <w:szCs w:val="24"/>
        </w:rPr>
      </w:pPr>
    </w:p>
    <w:p w14:paraId="7BDD09CB" w14:textId="7E0ED287" w:rsidR="00B27F81" w:rsidRPr="008964DC" w:rsidRDefault="0013581C" w:rsidP="00663688">
      <w:pPr>
        <w:pStyle w:val="NoSpacing"/>
        <w:spacing w:line="276" w:lineRule="auto"/>
        <w:rPr>
          <w:sz w:val="24"/>
          <w:szCs w:val="24"/>
        </w:rPr>
      </w:pPr>
      <w:r w:rsidRPr="008964DC">
        <w:rPr>
          <w:sz w:val="24"/>
          <w:szCs w:val="24"/>
        </w:rPr>
        <w:t>The core TCPS</w:t>
      </w:r>
      <w:r>
        <w:rPr>
          <w:sz w:val="24"/>
          <w:szCs w:val="24"/>
        </w:rPr>
        <w:t xml:space="preserve"> </w:t>
      </w:r>
      <w:r w:rsidRPr="008964DC">
        <w:rPr>
          <w:sz w:val="24"/>
          <w:szCs w:val="24"/>
        </w:rPr>
        <w:t xml:space="preserve">principal of Justice requires that </w:t>
      </w:r>
      <w:r w:rsidR="000F762A">
        <w:rPr>
          <w:sz w:val="24"/>
          <w:szCs w:val="24"/>
        </w:rPr>
        <w:t xml:space="preserve">research be designed in ways that take historical and </w:t>
      </w:r>
      <w:r>
        <w:rPr>
          <w:sz w:val="24"/>
          <w:szCs w:val="24"/>
        </w:rPr>
        <w:t xml:space="preserve">present-day </w:t>
      </w:r>
      <w:r w:rsidRPr="008964DC">
        <w:rPr>
          <w:sz w:val="24"/>
          <w:szCs w:val="24"/>
        </w:rPr>
        <w:t>inequality</w:t>
      </w:r>
      <w:r>
        <w:rPr>
          <w:sz w:val="24"/>
          <w:szCs w:val="24"/>
        </w:rPr>
        <w:t xml:space="preserve">, disparity of </w:t>
      </w:r>
      <w:r w:rsidR="000F762A">
        <w:rPr>
          <w:sz w:val="24"/>
          <w:szCs w:val="24"/>
        </w:rPr>
        <w:t xml:space="preserve">social </w:t>
      </w:r>
      <w:r w:rsidRPr="008964DC">
        <w:rPr>
          <w:sz w:val="24"/>
          <w:szCs w:val="24"/>
        </w:rPr>
        <w:t xml:space="preserve">power, </w:t>
      </w:r>
      <w:r w:rsidR="000F762A">
        <w:rPr>
          <w:sz w:val="24"/>
          <w:szCs w:val="24"/>
        </w:rPr>
        <w:t xml:space="preserve">and </w:t>
      </w:r>
      <w:r w:rsidRPr="008964DC">
        <w:rPr>
          <w:sz w:val="24"/>
          <w:szCs w:val="24"/>
        </w:rPr>
        <w:t>cultural difference</w:t>
      </w:r>
      <w:r w:rsidR="000F762A">
        <w:rPr>
          <w:sz w:val="24"/>
          <w:szCs w:val="24"/>
        </w:rPr>
        <w:t xml:space="preserve"> into account. </w:t>
      </w:r>
      <w:r w:rsidR="005D75C9">
        <w:rPr>
          <w:sz w:val="24"/>
          <w:szCs w:val="24"/>
        </w:rPr>
        <w:t>This requires researchers to be aware of their own social, political,</w:t>
      </w:r>
      <w:r w:rsidR="000038F6">
        <w:rPr>
          <w:sz w:val="24"/>
          <w:szCs w:val="24"/>
        </w:rPr>
        <w:t xml:space="preserve"> cultural,</w:t>
      </w:r>
      <w:r w:rsidR="005D75C9">
        <w:rPr>
          <w:sz w:val="24"/>
          <w:szCs w:val="24"/>
        </w:rPr>
        <w:t xml:space="preserve"> and economic locations and</w:t>
      </w:r>
      <w:r w:rsidR="000038F6">
        <w:rPr>
          <w:sz w:val="24"/>
          <w:szCs w:val="24"/>
        </w:rPr>
        <w:t xml:space="preserve"> positions of</w:t>
      </w:r>
      <w:r w:rsidR="005D75C9">
        <w:rPr>
          <w:sz w:val="24"/>
          <w:szCs w:val="24"/>
        </w:rPr>
        <w:t xml:space="preserve"> privilege and consider how t</w:t>
      </w:r>
      <w:r w:rsidR="000038F6">
        <w:rPr>
          <w:sz w:val="24"/>
          <w:szCs w:val="24"/>
        </w:rPr>
        <w:t>hese</w:t>
      </w:r>
      <w:r w:rsidR="005D75C9">
        <w:rPr>
          <w:sz w:val="24"/>
          <w:szCs w:val="24"/>
        </w:rPr>
        <w:t xml:space="preserve"> may influence the </w:t>
      </w:r>
      <w:bookmarkStart w:id="0" w:name="_GoBack"/>
      <w:r w:rsidR="005D75C9">
        <w:rPr>
          <w:sz w:val="24"/>
          <w:szCs w:val="24"/>
        </w:rPr>
        <w:t>research</w:t>
      </w:r>
      <w:bookmarkEnd w:id="0"/>
      <w:r w:rsidR="005D75C9">
        <w:rPr>
          <w:sz w:val="24"/>
          <w:szCs w:val="24"/>
        </w:rPr>
        <w:t xml:space="preserve">. </w:t>
      </w:r>
      <w:r w:rsidR="000038F6">
        <w:rPr>
          <w:sz w:val="24"/>
          <w:szCs w:val="24"/>
        </w:rPr>
        <w:t>Efforts should be made to ensure participants have agency in the research process and products. For example, p</w:t>
      </w:r>
      <w:r w:rsidRPr="008964DC">
        <w:rPr>
          <w:sz w:val="24"/>
          <w:szCs w:val="24"/>
        </w:rPr>
        <w:t>articipants of community-based research should be given the opportunity to review and approve collected data, which is essential to validate findings, correct any inaccuracies or misunderstandings, respect the knowledge shared</w:t>
      </w:r>
      <w:r w:rsidR="000F762A">
        <w:rPr>
          <w:sz w:val="24"/>
          <w:szCs w:val="24"/>
        </w:rPr>
        <w:t>, and manage risk</w:t>
      </w:r>
      <w:r w:rsidRPr="008964DC">
        <w:rPr>
          <w:sz w:val="24"/>
          <w:szCs w:val="24"/>
        </w:rPr>
        <w:t>.</w:t>
      </w:r>
      <w:r>
        <w:rPr>
          <w:sz w:val="24"/>
          <w:szCs w:val="24"/>
        </w:rPr>
        <w:t xml:space="preserve"> </w:t>
      </w:r>
      <w:r w:rsidRPr="008964DC">
        <w:rPr>
          <w:sz w:val="24"/>
          <w:szCs w:val="24"/>
        </w:rPr>
        <w:t>This is not to suggest any community is inherently vulnerable</w:t>
      </w:r>
      <w:r>
        <w:rPr>
          <w:sz w:val="24"/>
          <w:szCs w:val="24"/>
        </w:rPr>
        <w:t xml:space="preserve">, </w:t>
      </w:r>
      <w:r w:rsidRPr="008964DC">
        <w:rPr>
          <w:sz w:val="24"/>
          <w:szCs w:val="24"/>
        </w:rPr>
        <w:t xml:space="preserve">but rather to be aware of the complicated context in which research participants </w:t>
      </w:r>
      <w:r>
        <w:rPr>
          <w:sz w:val="24"/>
          <w:szCs w:val="24"/>
        </w:rPr>
        <w:t xml:space="preserve">and </w:t>
      </w:r>
      <w:r w:rsidRPr="008964DC">
        <w:rPr>
          <w:sz w:val="24"/>
          <w:szCs w:val="24"/>
        </w:rPr>
        <w:t>communit</w:t>
      </w:r>
      <w:r>
        <w:rPr>
          <w:sz w:val="24"/>
          <w:szCs w:val="24"/>
        </w:rPr>
        <w:t xml:space="preserve">ies </w:t>
      </w:r>
      <w:r w:rsidRPr="008964DC">
        <w:rPr>
          <w:sz w:val="24"/>
          <w:szCs w:val="24"/>
        </w:rPr>
        <w:t xml:space="preserve">reside. </w:t>
      </w:r>
      <w:r>
        <w:rPr>
          <w:sz w:val="24"/>
          <w:szCs w:val="24"/>
        </w:rPr>
        <w:t xml:space="preserve">For these reasons the researcher needs to be aware of the risks involved, and communicate these risks to both the community and the REB. </w:t>
      </w:r>
      <w:r w:rsidR="00B27F81" w:rsidRPr="008964DC">
        <w:rPr>
          <w:sz w:val="24"/>
          <w:szCs w:val="24"/>
        </w:rPr>
        <w:t>Risks relevant to a community level should be addressed in VIU REB application.</w:t>
      </w:r>
    </w:p>
    <w:p w14:paraId="1CF5BEBC" w14:textId="77777777" w:rsidR="00152DDD" w:rsidRDefault="00152DDD" w:rsidP="00663688">
      <w:pPr>
        <w:pStyle w:val="NoSpacing"/>
        <w:spacing w:line="276" w:lineRule="auto"/>
        <w:rPr>
          <w:sz w:val="24"/>
          <w:szCs w:val="24"/>
        </w:rPr>
      </w:pPr>
    </w:p>
    <w:p w14:paraId="69CDA57B" w14:textId="77777777" w:rsidR="00D14654" w:rsidRPr="008964DC" w:rsidRDefault="00D14654" w:rsidP="005A58CB">
      <w:pPr>
        <w:pStyle w:val="Heading2"/>
      </w:pPr>
      <w:r w:rsidRPr="008964DC">
        <w:t>Research outside of Canada</w:t>
      </w:r>
    </w:p>
    <w:p w14:paraId="11525FE4" w14:textId="415DBB55" w:rsidR="00D14654" w:rsidRPr="008964DC" w:rsidRDefault="000F762A" w:rsidP="00663688">
      <w:pPr>
        <w:pStyle w:val="NoSpacing"/>
        <w:spacing w:line="276" w:lineRule="auto"/>
        <w:rPr>
          <w:sz w:val="24"/>
          <w:szCs w:val="24"/>
        </w:rPr>
      </w:pPr>
      <w:r>
        <w:rPr>
          <w:sz w:val="24"/>
          <w:szCs w:val="24"/>
        </w:rPr>
        <w:t xml:space="preserve">The TCPS applies to all researchers working under the aegis of VIU, even when working outside Canada. </w:t>
      </w:r>
      <w:r w:rsidR="00D14654" w:rsidRPr="008964DC">
        <w:rPr>
          <w:sz w:val="24"/>
          <w:szCs w:val="24"/>
        </w:rPr>
        <w:t xml:space="preserve"> </w:t>
      </w:r>
      <w:r>
        <w:rPr>
          <w:sz w:val="24"/>
          <w:szCs w:val="24"/>
        </w:rPr>
        <w:t>E</w:t>
      </w:r>
      <w:r w:rsidR="00D14654" w:rsidRPr="008964DC">
        <w:rPr>
          <w:sz w:val="24"/>
          <w:szCs w:val="24"/>
        </w:rPr>
        <w:t>xception</w:t>
      </w:r>
      <w:r>
        <w:rPr>
          <w:sz w:val="24"/>
          <w:szCs w:val="24"/>
        </w:rPr>
        <w:t>s</w:t>
      </w:r>
      <w:r w:rsidR="00D14654" w:rsidRPr="008964DC">
        <w:rPr>
          <w:sz w:val="24"/>
          <w:szCs w:val="24"/>
        </w:rPr>
        <w:t xml:space="preserve"> to </w:t>
      </w:r>
      <w:r>
        <w:rPr>
          <w:sz w:val="24"/>
          <w:szCs w:val="24"/>
        </w:rPr>
        <w:t xml:space="preserve">this standard arise only when they inconsistent with the </w:t>
      </w:r>
      <w:r w:rsidR="00D14654" w:rsidRPr="008964DC">
        <w:rPr>
          <w:sz w:val="24"/>
          <w:szCs w:val="24"/>
        </w:rPr>
        <w:t>cultural</w:t>
      </w:r>
      <w:r>
        <w:rPr>
          <w:sz w:val="24"/>
          <w:szCs w:val="24"/>
        </w:rPr>
        <w:t xml:space="preserve"> contexts in which research is taking place. </w:t>
      </w:r>
      <w:r w:rsidR="00D14654" w:rsidRPr="008964DC">
        <w:rPr>
          <w:sz w:val="24"/>
          <w:szCs w:val="24"/>
        </w:rPr>
        <w:t xml:space="preserve">Any such </w:t>
      </w:r>
      <w:r>
        <w:rPr>
          <w:sz w:val="24"/>
          <w:szCs w:val="24"/>
        </w:rPr>
        <w:t xml:space="preserve">exception should be </w:t>
      </w:r>
      <w:r w:rsidR="00D14654" w:rsidRPr="008964DC">
        <w:rPr>
          <w:sz w:val="24"/>
          <w:szCs w:val="24"/>
        </w:rPr>
        <w:t>negotiated with the community, and explained clearly to the REB</w:t>
      </w:r>
      <w:r w:rsidR="00964A80" w:rsidRPr="008964DC">
        <w:rPr>
          <w:sz w:val="24"/>
          <w:szCs w:val="24"/>
        </w:rPr>
        <w:t xml:space="preserve"> in the application submission</w:t>
      </w:r>
      <w:r w:rsidR="00D14654" w:rsidRPr="008964DC">
        <w:rPr>
          <w:sz w:val="24"/>
          <w:szCs w:val="24"/>
        </w:rPr>
        <w:t>.</w:t>
      </w:r>
    </w:p>
    <w:p w14:paraId="559E2DF5" w14:textId="77777777" w:rsidR="00BA3C29" w:rsidRDefault="00BA3C29" w:rsidP="00663688">
      <w:pPr>
        <w:pStyle w:val="NoSpacing"/>
        <w:spacing w:line="276" w:lineRule="auto"/>
        <w:rPr>
          <w:sz w:val="24"/>
          <w:szCs w:val="24"/>
        </w:rPr>
      </w:pPr>
    </w:p>
    <w:p w14:paraId="20355924" w14:textId="77777777" w:rsidR="00891DFE" w:rsidRPr="008964DC" w:rsidRDefault="00891DFE" w:rsidP="005A58CB">
      <w:pPr>
        <w:pStyle w:val="Heading1"/>
      </w:pPr>
      <w:r w:rsidRPr="008964DC">
        <w:t>Resources</w:t>
      </w:r>
    </w:p>
    <w:p w14:paraId="34536E28" w14:textId="77777777" w:rsidR="0077456D" w:rsidRPr="008964DC" w:rsidRDefault="0077456D" w:rsidP="005A58CB">
      <w:pPr>
        <w:pStyle w:val="NoSpacing"/>
        <w:rPr>
          <w:sz w:val="24"/>
          <w:szCs w:val="24"/>
        </w:rPr>
      </w:pPr>
      <w:r w:rsidRPr="008964DC">
        <w:rPr>
          <w:sz w:val="24"/>
          <w:szCs w:val="24"/>
        </w:rPr>
        <w:t>Tri-Council Policy Statement: Ethical Conduct for Research Involving Humans</w:t>
      </w:r>
    </w:p>
    <w:p w14:paraId="6F51E0E6" w14:textId="63D5CAC4" w:rsidR="00057FBF" w:rsidRPr="00154F53" w:rsidRDefault="000038F6" w:rsidP="00154F53">
      <w:pPr>
        <w:pStyle w:val="NoSpacing"/>
        <w:ind w:left="720"/>
        <w:rPr>
          <w:rFonts w:cs="Times New Roman"/>
          <w:color w:val="0563C1" w:themeColor="hyperlink"/>
          <w:sz w:val="24"/>
          <w:szCs w:val="24"/>
          <w:u w:val="single"/>
        </w:rPr>
      </w:pPr>
      <w:hyperlink r:id="rId8" w:history="1">
        <w:r w:rsidR="0077456D" w:rsidRPr="008964DC">
          <w:rPr>
            <w:rStyle w:val="Hyperlink"/>
            <w:rFonts w:cs="Times New Roman"/>
            <w:sz w:val="24"/>
            <w:szCs w:val="24"/>
          </w:rPr>
          <w:t>http://www.pre.ethics.gc.ca/eng/policy-politique/initiatives/tcps2-eptc2/chapter9-chapitre9/</w:t>
        </w:r>
      </w:hyperlink>
    </w:p>
    <w:p w14:paraId="0D14A7D6" w14:textId="77777777" w:rsidR="00057FBF" w:rsidRDefault="00057FBF" w:rsidP="0013581C">
      <w:pPr>
        <w:pStyle w:val="NoSpacing"/>
        <w:rPr>
          <w:sz w:val="24"/>
          <w:szCs w:val="24"/>
        </w:rPr>
      </w:pPr>
    </w:p>
    <w:p w14:paraId="07510AEC" w14:textId="77777777" w:rsidR="0013581C" w:rsidRPr="008964DC" w:rsidRDefault="0013581C" w:rsidP="0013581C">
      <w:pPr>
        <w:pStyle w:val="NoSpacing"/>
        <w:rPr>
          <w:sz w:val="24"/>
          <w:szCs w:val="24"/>
        </w:rPr>
      </w:pPr>
      <w:r w:rsidRPr="008964DC">
        <w:rPr>
          <w:sz w:val="24"/>
          <w:szCs w:val="24"/>
        </w:rPr>
        <w:t>Assembly of First Nations Guide on Research and Aboriginal Traditional Knowledge</w:t>
      </w:r>
    </w:p>
    <w:p w14:paraId="4B1CC38B" w14:textId="77777777" w:rsidR="0013581C" w:rsidRPr="008964DC" w:rsidRDefault="000038F6" w:rsidP="0013581C">
      <w:pPr>
        <w:pStyle w:val="NoSpacing"/>
        <w:ind w:left="720"/>
        <w:rPr>
          <w:rStyle w:val="HTMLCite"/>
          <w:rFonts w:cs="Times New Roman"/>
          <w:sz w:val="24"/>
          <w:szCs w:val="24"/>
        </w:rPr>
      </w:pPr>
      <w:hyperlink r:id="rId9" w:history="1">
        <w:r w:rsidR="0013581C" w:rsidRPr="008964DC">
          <w:rPr>
            <w:rStyle w:val="Hyperlink"/>
            <w:rFonts w:cs="Times New Roman"/>
            <w:sz w:val="24"/>
            <w:szCs w:val="24"/>
          </w:rPr>
          <w:t>www.afn.ca/uploads/files/fn_ethics_guide_on_research_and_atk.pdf</w:t>
        </w:r>
      </w:hyperlink>
    </w:p>
    <w:p w14:paraId="2F43527C" w14:textId="77777777" w:rsidR="0013581C" w:rsidRPr="008964DC" w:rsidRDefault="0013581C" w:rsidP="005A58CB">
      <w:pPr>
        <w:pStyle w:val="NoSpacing"/>
        <w:rPr>
          <w:sz w:val="24"/>
          <w:szCs w:val="24"/>
        </w:rPr>
      </w:pPr>
    </w:p>
    <w:p w14:paraId="26AB9A30" w14:textId="77777777" w:rsidR="00891DFE" w:rsidRPr="008964DC" w:rsidRDefault="00B03742" w:rsidP="005A58CB">
      <w:pPr>
        <w:pStyle w:val="NoSpacing"/>
        <w:rPr>
          <w:sz w:val="24"/>
          <w:szCs w:val="24"/>
        </w:rPr>
      </w:pPr>
      <w:r w:rsidRPr="008964DC">
        <w:rPr>
          <w:sz w:val="24"/>
          <w:szCs w:val="24"/>
        </w:rPr>
        <w:t>OCAP</w:t>
      </w:r>
      <w:r w:rsidR="0077456D" w:rsidRPr="008964DC">
        <w:rPr>
          <w:sz w:val="24"/>
          <w:szCs w:val="24"/>
        </w:rPr>
        <w:t>: Ownership, Control, Access and Possession</w:t>
      </w:r>
    </w:p>
    <w:p w14:paraId="2046EE98" w14:textId="77777777" w:rsidR="00B03742" w:rsidRPr="008964DC" w:rsidRDefault="000038F6" w:rsidP="005A58CB">
      <w:pPr>
        <w:pStyle w:val="NoSpacing"/>
        <w:ind w:left="720"/>
        <w:rPr>
          <w:sz w:val="24"/>
          <w:szCs w:val="24"/>
        </w:rPr>
      </w:pPr>
      <w:hyperlink r:id="rId10" w:history="1">
        <w:r w:rsidR="00B03742" w:rsidRPr="008964DC">
          <w:rPr>
            <w:rStyle w:val="Hyperlink"/>
            <w:rFonts w:cs="Times New Roman"/>
            <w:sz w:val="24"/>
            <w:szCs w:val="24"/>
          </w:rPr>
          <w:t>http://fnigc.ca/ocap.html</w:t>
        </w:r>
      </w:hyperlink>
    </w:p>
    <w:p w14:paraId="36F56A11" w14:textId="77777777" w:rsidR="0013581C" w:rsidRPr="008964DC" w:rsidRDefault="0013581C" w:rsidP="005A58CB">
      <w:pPr>
        <w:pStyle w:val="NoSpacing"/>
        <w:rPr>
          <w:sz w:val="24"/>
          <w:szCs w:val="24"/>
        </w:rPr>
      </w:pPr>
    </w:p>
    <w:p w14:paraId="200B5A26" w14:textId="77777777" w:rsidR="00B03742" w:rsidRPr="008964DC" w:rsidRDefault="00B03742" w:rsidP="005A58CB">
      <w:pPr>
        <w:pStyle w:val="NoSpacing"/>
        <w:rPr>
          <w:sz w:val="24"/>
          <w:szCs w:val="24"/>
        </w:rPr>
      </w:pPr>
      <w:r w:rsidRPr="008964DC">
        <w:rPr>
          <w:sz w:val="24"/>
          <w:szCs w:val="24"/>
        </w:rPr>
        <w:t>Truth and Reconciliation Commission Reports</w:t>
      </w:r>
    </w:p>
    <w:p w14:paraId="6E8E35D9" w14:textId="77777777" w:rsidR="00B03742" w:rsidRPr="008964DC" w:rsidRDefault="000038F6" w:rsidP="005A58CB">
      <w:pPr>
        <w:pStyle w:val="NoSpacing"/>
        <w:ind w:left="720"/>
        <w:rPr>
          <w:sz w:val="24"/>
          <w:szCs w:val="24"/>
        </w:rPr>
      </w:pPr>
      <w:hyperlink r:id="rId11" w:history="1">
        <w:r w:rsidR="00B03742" w:rsidRPr="008964DC">
          <w:rPr>
            <w:rStyle w:val="Hyperlink"/>
            <w:rFonts w:cs="Times New Roman"/>
            <w:sz w:val="24"/>
            <w:szCs w:val="24"/>
          </w:rPr>
          <w:t>http://nctr.ca/reports.php</w:t>
        </w:r>
      </w:hyperlink>
    </w:p>
    <w:p w14:paraId="300F2AE5" w14:textId="77777777" w:rsidR="0013581C" w:rsidRPr="008964DC" w:rsidRDefault="0013581C" w:rsidP="005A58CB">
      <w:pPr>
        <w:pStyle w:val="NoSpacing"/>
        <w:rPr>
          <w:sz w:val="24"/>
          <w:szCs w:val="24"/>
        </w:rPr>
      </w:pPr>
    </w:p>
    <w:p w14:paraId="7B510573" w14:textId="7B3A26ED" w:rsidR="0013581C" w:rsidRPr="008964DC" w:rsidRDefault="00A11F14" w:rsidP="005A58CB">
      <w:pPr>
        <w:pStyle w:val="NoSpacing"/>
        <w:rPr>
          <w:sz w:val="24"/>
          <w:szCs w:val="24"/>
        </w:rPr>
      </w:pPr>
      <w:r w:rsidRPr="008964DC">
        <w:rPr>
          <w:sz w:val="24"/>
          <w:szCs w:val="24"/>
        </w:rPr>
        <w:lastRenderedPageBreak/>
        <w:t>United Nations Declaration on the Rights of Indigenous Peoples</w:t>
      </w:r>
      <w:r w:rsidR="0013581C">
        <w:rPr>
          <w:sz w:val="24"/>
          <w:szCs w:val="24"/>
        </w:rPr>
        <w:t>:</w:t>
      </w:r>
    </w:p>
    <w:p w14:paraId="47975ACF" w14:textId="05D8C10B" w:rsidR="00A11F14" w:rsidRPr="008964DC" w:rsidRDefault="000038F6" w:rsidP="00154F53">
      <w:pPr>
        <w:pStyle w:val="NoSpacing"/>
        <w:ind w:left="720"/>
        <w:rPr>
          <w:sz w:val="24"/>
          <w:szCs w:val="24"/>
        </w:rPr>
      </w:pPr>
      <w:hyperlink r:id="rId12" w:history="1">
        <w:r w:rsidR="00A11F14" w:rsidRPr="008964DC">
          <w:rPr>
            <w:rStyle w:val="Hyperlink"/>
            <w:rFonts w:cs="Times New Roman"/>
            <w:sz w:val="24"/>
            <w:szCs w:val="24"/>
          </w:rPr>
          <w:t>www.un.org/esa/socdev/unpfii/documents/DRIPS_en.pdf</w:t>
        </w:r>
      </w:hyperlink>
    </w:p>
    <w:sectPr w:rsidR="00A11F14" w:rsidRPr="008964DC">
      <w:footerReference w:type="default" r:id="rId13"/>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34655" w16cid:durableId="1E49260A"/>
  <w16cid:commentId w16cid:paraId="5CEDE998" w16cid:durableId="1E49260B"/>
  <w16cid:commentId w16cid:paraId="2E274755" w16cid:durableId="1E49260C"/>
  <w16cid:commentId w16cid:paraId="33E85CEC" w16cid:durableId="1E4926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7C9DA" w14:textId="77777777" w:rsidR="00567B5E" w:rsidRDefault="00567B5E" w:rsidP="00B552B9">
      <w:pPr>
        <w:spacing w:after="0" w:line="240" w:lineRule="auto"/>
      </w:pPr>
      <w:r>
        <w:separator/>
      </w:r>
    </w:p>
  </w:endnote>
  <w:endnote w:type="continuationSeparator" w:id="0">
    <w:p w14:paraId="4A75AC4B" w14:textId="77777777" w:rsidR="00567B5E" w:rsidRDefault="00567B5E" w:rsidP="00B5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77000"/>
      <w:docPartObj>
        <w:docPartGallery w:val="Page Numbers (Bottom of Page)"/>
        <w:docPartUnique/>
      </w:docPartObj>
    </w:sdtPr>
    <w:sdtEndPr>
      <w:rPr>
        <w:noProof/>
      </w:rPr>
    </w:sdtEndPr>
    <w:sdtContent>
      <w:p w14:paraId="5C1EAC96" w14:textId="398C2B22" w:rsidR="00AB79A9" w:rsidRDefault="00AB79A9" w:rsidP="00B552B9">
        <w:pPr>
          <w:pStyle w:val="Footer"/>
          <w:pBdr>
            <w:top w:val="single" w:sz="4" w:space="1" w:color="auto"/>
          </w:pBdr>
        </w:pPr>
        <w:r w:rsidRPr="00B552B9">
          <w:t>REB Guidelines for Research with Communities</w:t>
        </w:r>
        <w:r>
          <w:t xml:space="preserve">                                                                                                     </w:t>
        </w:r>
        <w:r>
          <w:fldChar w:fldCharType="begin"/>
        </w:r>
        <w:r>
          <w:instrText xml:space="preserve"> PAGE   \* MERGEFORMAT </w:instrText>
        </w:r>
        <w:r>
          <w:fldChar w:fldCharType="separate"/>
        </w:r>
        <w:r w:rsidR="000038F6">
          <w:rPr>
            <w:noProof/>
          </w:rPr>
          <w:t>5</w:t>
        </w:r>
        <w:r>
          <w:rPr>
            <w:noProof/>
          </w:rPr>
          <w:fldChar w:fldCharType="end"/>
        </w:r>
      </w:p>
    </w:sdtContent>
  </w:sdt>
  <w:p w14:paraId="1FCFDA26" w14:textId="77777777" w:rsidR="00AB79A9" w:rsidRDefault="00AB7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03B6" w14:textId="77777777" w:rsidR="00567B5E" w:rsidRDefault="00567B5E" w:rsidP="00B552B9">
      <w:pPr>
        <w:spacing w:after="0" w:line="240" w:lineRule="auto"/>
      </w:pPr>
      <w:r>
        <w:separator/>
      </w:r>
    </w:p>
  </w:footnote>
  <w:footnote w:type="continuationSeparator" w:id="0">
    <w:p w14:paraId="7D70C320" w14:textId="77777777" w:rsidR="00567B5E" w:rsidRDefault="00567B5E" w:rsidP="00B55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A6BBD"/>
    <w:multiLevelType w:val="hybridMultilevel"/>
    <w:tmpl w:val="FB70A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86"/>
    <w:rsid w:val="000038F6"/>
    <w:rsid w:val="00057EF1"/>
    <w:rsid w:val="00057FBF"/>
    <w:rsid w:val="00072AB3"/>
    <w:rsid w:val="00096B46"/>
    <w:rsid w:val="000A03FC"/>
    <w:rsid w:val="000A39B9"/>
    <w:rsid w:val="000A6F08"/>
    <w:rsid w:val="000C0481"/>
    <w:rsid w:val="000E1835"/>
    <w:rsid w:val="000F561C"/>
    <w:rsid w:val="000F762A"/>
    <w:rsid w:val="001065D2"/>
    <w:rsid w:val="00112979"/>
    <w:rsid w:val="0013581C"/>
    <w:rsid w:val="00152DDD"/>
    <w:rsid w:val="00154F53"/>
    <w:rsid w:val="00294874"/>
    <w:rsid w:val="002C2603"/>
    <w:rsid w:val="002E1E13"/>
    <w:rsid w:val="00331F20"/>
    <w:rsid w:val="00351523"/>
    <w:rsid w:val="00392BFD"/>
    <w:rsid w:val="003A1DF7"/>
    <w:rsid w:val="003C7B91"/>
    <w:rsid w:val="003F3F95"/>
    <w:rsid w:val="004C142C"/>
    <w:rsid w:val="00501F20"/>
    <w:rsid w:val="00567B5E"/>
    <w:rsid w:val="005A58CB"/>
    <w:rsid w:val="005B7244"/>
    <w:rsid w:val="005C1CFB"/>
    <w:rsid w:val="005C7B42"/>
    <w:rsid w:val="005D75C9"/>
    <w:rsid w:val="005F4654"/>
    <w:rsid w:val="00611793"/>
    <w:rsid w:val="00663688"/>
    <w:rsid w:val="006C4394"/>
    <w:rsid w:val="006E2BDF"/>
    <w:rsid w:val="0077456D"/>
    <w:rsid w:val="008130EF"/>
    <w:rsid w:val="00863ECA"/>
    <w:rsid w:val="00874A50"/>
    <w:rsid w:val="00882F1A"/>
    <w:rsid w:val="00891DFE"/>
    <w:rsid w:val="00894086"/>
    <w:rsid w:val="008964DC"/>
    <w:rsid w:val="008975CD"/>
    <w:rsid w:val="0092786C"/>
    <w:rsid w:val="00964A80"/>
    <w:rsid w:val="009A1A69"/>
    <w:rsid w:val="009E047D"/>
    <w:rsid w:val="00A11F14"/>
    <w:rsid w:val="00A12466"/>
    <w:rsid w:val="00A73B55"/>
    <w:rsid w:val="00AB79A9"/>
    <w:rsid w:val="00AF380B"/>
    <w:rsid w:val="00B03742"/>
    <w:rsid w:val="00B27F81"/>
    <w:rsid w:val="00B552B9"/>
    <w:rsid w:val="00BA3C29"/>
    <w:rsid w:val="00BF23BA"/>
    <w:rsid w:val="00BF54BE"/>
    <w:rsid w:val="00CB511A"/>
    <w:rsid w:val="00CF5C98"/>
    <w:rsid w:val="00D00059"/>
    <w:rsid w:val="00D127E7"/>
    <w:rsid w:val="00D14654"/>
    <w:rsid w:val="00D83542"/>
    <w:rsid w:val="00E46D44"/>
    <w:rsid w:val="00EB2616"/>
    <w:rsid w:val="00EB73FD"/>
    <w:rsid w:val="00EC08F3"/>
    <w:rsid w:val="00F555F3"/>
    <w:rsid w:val="00FE31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D4588"/>
  <w15:docId w15:val="{9F93B2D1-2F6B-40C8-8AC4-86B75C78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4C142C"/>
    <w:pPr>
      <w:spacing w:after="120"/>
      <w:outlineLvl w:val="0"/>
    </w:pPr>
    <w:rPr>
      <w:b/>
      <w:sz w:val="24"/>
      <w:szCs w:val="24"/>
    </w:rPr>
  </w:style>
  <w:style w:type="paragraph" w:styleId="Heading2">
    <w:name w:val="heading 2"/>
    <w:basedOn w:val="Normal"/>
    <w:next w:val="Normal"/>
    <w:link w:val="Heading2Char"/>
    <w:uiPriority w:val="9"/>
    <w:unhideWhenUsed/>
    <w:qFormat/>
    <w:rsid w:val="00BA3C29"/>
    <w:pPr>
      <w:keepNext/>
      <w:keepLines/>
      <w:spacing w:before="40" w:after="40"/>
      <w:outlineLvl w:val="1"/>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742"/>
    <w:rPr>
      <w:color w:val="0563C1" w:themeColor="hyperlink"/>
      <w:u w:val="single"/>
    </w:rPr>
  </w:style>
  <w:style w:type="character" w:customStyle="1" w:styleId="UnresolvedMention1">
    <w:name w:val="Unresolved Mention1"/>
    <w:basedOn w:val="DefaultParagraphFont"/>
    <w:uiPriority w:val="99"/>
    <w:semiHidden/>
    <w:unhideWhenUsed/>
    <w:rsid w:val="00B03742"/>
    <w:rPr>
      <w:color w:val="808080"/>
      <w:shd w:val="clear" w:color="auto" w:fill="E6E6E6"/>
    </w:rPr>
  </w:style>
  <w:style w:type="character" w:styleId="HTMLCite">
    <w:name w:val="HTML Cite"/>
    <w:basedOn w:val="DefaultParagraphFont"/>
    <w:uiPriority w:val="99"/>
    <w:semiHidden/>
    <w:unhideWhenUsed/>
    <w:rsid w:val="00057EF1"/>
    <w:rPr>
      <w:i/>
      <w:iCs/>
    </w:rPr>
  </w:style>
  <w:style w:type="paragraph" w:styleId="ListParagraph">
    <w:name w:val="List Paragraph"/>
    <w:basedOn w:val="Normal"/>
    <w:uiPriority w:val="34"/>
    <w:qFormat/>
    <w:rsid w:val="00501F20"/>
    <w:pPr>
      <w:ind w:left="720"/>
      <w:contextualSpacing/>
    </w:pPr>
  </w:style>
  <w:style w:type="paragraph" w:styleId="Header">
    <w:name w:val="header"/>
    <w:basedOn w:val="Normal"/>
    <w:link w:val="HeaderChar"/>
    <w:uiPriority w:val="99"/>
    <w:unhideWhenUsed/>
    <w:rsid w:val="00B5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2B9"/>
  </w:style>
  <w:style w:type="paragraph" w:styleId="Footer">
    <w:name w:val="footer"/>
    <w:basedOn w:val="Normal"/>
    <w:link w:val="FooterChar"/>
    <w:uiPriority w:val="99"/>
    <w:unhideWhenUsed/>
    <w:rsid w:val="00B5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2B9"/>
  </w:style>
  <w:style w:type="character" w:styleId="CommentReference">
    <w:name w:val="annotation reference"/>
    <w:basedOn w:val="DefaultParagraphFont"/>
    <w:uiPriority w:val="99"/>
    <w:semiHidden/>
    <w:unhideWhenUsed/>
    <w:rsid w:val="000A03FC"/>
    <w:rPr>
      <w:sz w:val="18"/>
      <w:szCs w:val="18"/>
    </w:rPr>
  </w:style>
  <w:style w:type="paragraph" w:styleId="CommentText">
    <w:name w:val="annotation text"/>
    <w:basedOn w:val="Normal"/>
    <w:link w:val="CommentTextChar"/>
    <w:uiPriority w:val="99"/>
    <w:semiHidden/>
    <w:unhideWhenUsed/>
    <w:rsid w:val="000A03FC"/>
    <w:pPr>
      <w:spacing w:line="240" w:lineRule="auto"/>
    </w:pPr>
    <w:rPr>
      <w:sz w:val="24"/>
      <w:szCs w:val="24"/>
    </w:rPr>
  </w:style>
  <w:style w:type="character" w:customStyle="1" w:styleId="CommentTextChar">
    <w:name w:val="Comment Text Char"/>
    <w:basedOn w:val="DefaultParagraphFont"/>
    <w:link w:val="CommentText"/>
    <w:uiPriority w:val="99"/>
    <w:semiHidden/>
    <w:rsid w:val="000A03FC"/>
    <w:rPr>
      <w:sz w:val="24"/>
      <w:szCs w:val="24"/>
    </w:rPr>
  </w:style>
  <w:style w:type="paragraph" w:styleId="CommentSubject">
    <w:name w:val="annotation subject"/>
    <w:basedOn w:val="CommentText"/>
    <w:next w:val="CommentText"/>
    <w:link w:val="CommentSubjectChar"/>
    <w:uiPriority w:val="99"/>
    <w:semiHidden/>
    <w:unhideWhenUsed/>
    <w:rsid w:val="000A03FC"/>
    <w:rPr>
      <w:b/>
      <w:bCs/>
      <w:sz w:val="20"/>
      <w:szCs w:val="20"/>
    </w:rPr>
  </w:style>
  <w:style w:type="character" w:customStyle="1" w:styleId="CommentSubjectChar">
    <w:name w:val="Comment Subject Char"/>
    <w:basedOn w:val="CommentTextChar"/>
    <w:link w:val="CommentSubject"/>
    <w:uiPriority w:val="99"/>
    <w:semiHidden/>
    <w:rsid w:val="000A03FC"/>
    <w:rPr>
      <w:b/>
      <w:bCs/>
      <w:sz w:val="20"/>
      <w:szCs w:val="20"/>
    </w:rPr>
  </w:style>
  <w:style w:type="paragraph" w:styleId="BalloonText">
    <w:name w:val="Balloon Text"/>
    <w:basedOn w:val="Normal"/>
    <w:link w:val="BalloonTextChar"/>
    <w:uiPriority w:val="99"/>
    <w:semiHidden/>
    <w:unhideWhenUsed/>
    <w:rsid w:val="000A03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3FC"/>
    <w:rPr>
      <w:rFonts w:ascii="Lucida Grande" w:hAnsi="Lucida Grande" w:cs="Lucida Grande"/>
      <w:sz w:val="18"/>
      <w:szCs w:val="18"/>
    </w:rPr>
  </w:style>
  <w:style w:type="paragraph" w:styleId="NoSpacing">
    <w:name w:val="No Spacing"/>
    <w:uiPriority w:val="1"/>
    <w:qFormat/>
    <w:rsid w:val="004C142C"/>
    <w:pPr>
      <w:spacing w:after="0" w:line="240" w:lineRule="auto"/>
    </w:pPr>
  </w:style>
  <w:style w:type="character" w:customStyle="1" w:styleId="Heading1Char">
    <w:name w:val="Heading 1 Char"/>
    <w:basedOn w:val="DefaultParagraphFont"/>
    <w:link w:val="Heading1"/>
    <w:uiPriority w:val="9"/>
    <w:rsid w:val="004C142C"/>
    <w:rPr>
      <w:b/>
      <w:sz w:val="24"/>
      <w:szCs w:val="24"/>
    </w:rPr>
  </w:style>
  <w:style w:type="character" w:styleId="FollowedHyperlink">
    <w:name w:val="FollowedHyperlink"/>
    <w:basedOn w:val="DefaultParagraphFont"/>
    <w:uiPriority w:val="99"/>
    <w:semiHidden/>
    <w:unhideWhenUsed/>
    <w:rsid w:val="0077456D"/>
    <w:rPr>
      <w:color w:val="954F72" w:themeColor="followedHyperlink"/>
      <w:u w:val="single"/>
    </w:rPr>
  </w:style>
  <w:style w:type="character" w:customStyle="1" w:styleId="Heading2Char">
    <w:name w:val="Heading 2 Char"/>
    <w:basedOn w:val="DefaultParagraphFont"/>
    <w:link w:val="Heading2"/>
    <w:uiPriority w:val="9"/>
    <w:rsid w:val="00BA3C29"/>
    <w:rPr>
      <w:rFonts w:asciiTheme="majorHAnsi" w:eastAsiaTheme="majorEastAsia" w:hAnsiTheme="majorHAnsi"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policy-politique/initiatives/tcps2-eptc2/chapter9-chapitre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ethics.gc.ca/eng/policy-politique/initiatives/tcps2-eptc2/chapter9-chapitre9/" TargetMode="External"/><Relationship Id="rId12" Type="http://schemas.openxmlformats.org/officeDocument/2006/relationships/hyperlink" Target="http://www.un.org/esa/socdev/unpfii/documents/DRIPS_en.pdf"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tr.ca/reports.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nigc.ca/ocap.html" TargetMode="External"/><Relationship Id="rId4" Type="http://schemas.openxmlformats.org/officeDocument/2006/relationships/webSettings" Target="webSettings.xml"/><Relationship Id="rId9" Type="http://schemas.openxmlformats.org/officeDocument/2006/relationships/hyperlink" Target="http://www.afn.ca/uploads/files/fn_ethics_guide_on_research_and_at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La Salle</dc:creator>
  <cp:keywords/>
  <dc:description/>
  <cp:lastModifiedBy>Marina La Salle</cp:lastModifiedBy>
  <cp:revision>3</cp:revision>
  <dcterms:created xsi:type="dcterms:W3CDTF">2018-04-09T19:25:00Z</dcterms:created>
  <dcterms:modified xsi:type="dcterms:W3CDTF">2018-04-09T19:26:00Z</dcterms:modified>
</cp:coreProperties>
</file>